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ED22" w14:textId="213BC443"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w:t>
      </w:r>
      <w:r w:rsidR="00500F50">
        <w:rPr>
          <w:rFonts w:ascii="Arial" w:eastAsia="SimSun" w:hAnsi="Arial" w:cs="Times New Roman"/>
          <w:b/>
          <w:sz w:val="24"/>
          <w:szCs w:val="20"/>
        </w:rPr>
        <w:t>1</w:t>
      </w:r>
      <w:r w:rsidR="006E65BB">
        <w:rPr>
          <w:rFonts w:ascii="Arial" w:eastAsia="SimSun" w:hAnsi="Arial" w:cs="Times New Roman"/>
          <w:b/>
          <w:sz w:val="24"/>
          <w:szCs w:val="20"/>
        </w:rPr>
        <w:t>1</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167A1F">
        <w:rPr>
          <w:rFonts w:ascii="Arial" w:eastAsia="SimSun" w:hAnsi="Arial" w:cs="Times New Roman"/>
          <w:b/>
          <w:bCs/>
          <w:sz w:val="24"/>
          <w:szCs w:val="20"/>
          <w:lang w:eastAsia="ja-JP"/>
        </w:rPr>
        <w:t>R4-</w:t>
      </w:r>
      <w:r w:rsidR="00AE2BA5" w:rsidRPr="00167A1F">
        <w:rPr>
          <w:rFonts w:ascii="Arial" w:eastAsia="SimSun" w:hAnsi="Arial" w:cs="Times New Roman"/>
          <w:b/>
          <w:bCs/>
          <w:sz w:val="24"/>
          <w:szCs w:val="20"/>
          <w:lang w:eastAsia="zh-CN"/>
        </w:rPr>
        <w:t>2</w:t>
      </w:r>
      <w:r w:rsidR="00F13E2D" w:rsidRPr="00167A1F">
        <w:rPr>
          <w:rFonts w:ascii="Arial" w:eastAsia="SimSun" w:hAnsi="Arial" w:cs="Times New Roman"/>
          <w:b/>
          <w:bCs/>
          <w:sz w:val="24"/>
          <w:szCs w:val="20"/>
          <w:lang w:eastAsia="zh-CN"/>
        </w:rPr>
        <w:t>4</w:t>
      </w:r>
      <w:r w:rsidR="00167A1F" w:rsidRPr="00167A1F">
        <w:rPr>
          <w:rFonts w:ascii="Arial" w:eastAsia="SimSun" w:hAnsi="Arial" w:cs="Times New Roman"/>
          <w:b/>
          <w:bCs/>
          <w:sz w:val="24"/>
          <w:szCs w:val="20"/>
          <w:lang w:eastAsia="zh-CN"/>
        </w:rPr>
        <w:t>0</w:t>
      </w:r>
      <w:r w:rsidR="002A6148">
        <w:rPr>
          <w:rFonts w:ascii="Arial" w:eastAsia="SimSun" w:hAnsi="Arial" w:cs="Times New Roman"/>
          <w:b/>
          <w:bCs/>
          <w:sz w:val="24"/>
          <w:szCs w:val="20"/>
          <w:lang w:eastAsia="zh-CN"/>
        </w:rPr>
        <w:t>9073</w:t>
      </w:r>
    </w:p>
    <w:p w14:paraId="5C561082" w14:textId="35D5D1E6" w:rsidR="00841BCD" w:rsidRPr="008C39F7" w:rsidRDefault="006E65B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Fukuoka</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Japan</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Pr>
          <w:rFonts w:ascii="Arial" w:eastAsia="SimSun" w:hAnsi="Arial" w:cs="Times New Roman"/>
          <w:b/>
          <w:sz w:val="24"/>
          <w:szCs w:val="20"/>
        </w:rPr>
        <w:t>20</w:t>
      </w:r>
      <w:r w:rsidR="00A04992" w:rsidRPr="008C39F7">
        <w:rPr>
          <w:rFonts w:ascii="Arial" w:eastAsia="SimSun" w:hAnsi="Arial" w:cs="Times New Roman"/>
          <w:b/>
          <w:sz w:val="24"/>
          <w:szCs w:val="20"/>
        </w:rPr>
        <w:t xml:space="preserve"> –</w:t>
      </w:r>
      <w:r w:rsidR="000510ED">
        <w:rPr>
          <w:rFonts w:ascii="Arial" w:eastAsia="SimSun" w:hAnsi="Arial" w:cs="Times New Roman"/>
          <w:b/>
          <w:sz w:val="24"/>
          <w:szCs w:val="20"/>
        </w:rPr>
        <w:t xml:space="preserve"> </w:t>
      </w:r>
      <w:r>
        <w:rPr>
          <w:rFonts w:ascii="Arial" w:eastAsia="SimSun" w:hAnsi="Arial" w:cs="Times New Roman"/>
          <w:b/>
          <w:sz w:val="24"/>
          <w:szCs w:val="20"/>
        </w:rPr>
        <w:t>24</w:t>
      </w:r>
      <w:r w:rsidR="00A04992" w:rsidRPr="008C39F7">
        <w:rPr>
          <w:rFonts w:ascii="Arial" w:eastAsia="SimSun" w:hAnsi="Arial" w:cs="Times New Roman"/>
          <w:b/>
          <w:sz w:val="24"/>
          <w:szCs w:val="20"/>
        </w:rPr>
        <w:t>, 202</w:t>
      </w:r>
      <w:r w:rsidR="00500F50">
        <w:rPr>
          <w:rFonts w:ascii="Arial" w:eastAsia="SimSun" w:hAnsi="Arial" w:cs="Times New Roman"/>
          <w:b/>
          <w:sz w:val="24"/>
          <w:szCs w:val="20"/>
        </w:rPr>
        <w:t>4</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4EA14BFA"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4C26F9F4" w14:textId="270B295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8F7946">
        <w:rPr>
          <w:rFonts w:ascii="Arial" w:eastAsia="Calibri" w:hAnsi="Arial" w:cs="Arial"/>
          <w:b/>
          <w:bCs/>
          <w:sz w:val="24"/>
        </w:rPr>
        <w:t xml:space="preserve">Discussion on </w:t>
      </w:r>
      <w:r w:rsidR="006D2B1A">
        <w:rPr>
          <w:rFonts w:ascii="Arial" w:eastAsia="Calibri" w:hAnsi="Arial" w:cs="Arial"/>
          <w:b/>
          <w:bCs/>
          <w:sz w:val="24"/>
        </w:rPr>
        <w:t>expected EIRP mask</w:t>
      </w:r>
      <w:r w:rsidR="008A3EE9">
        <w:rPr>
          <w:rFonts w:ascii="Arial" w:eastAsia="Calibri" w:hAnsi="Arial" w:cs="Arial"/>
          <w:b/>
          <w:bCs/>
          <w:sz w:val="24"/>
        </w:rPr>
        <w:t xml:space="preserve"> above horizon</w:t>
      </w:r>
    </w:p>
    <w:p w14:paraId="0E4FE3E7" w14:textId="020BC00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6E65BB">
        <w:rPr>
          <w:rFonts w:ascii="Arial" w:eastAsia="MS Mincho" w:hAnsi="Arial" w:cs="Arial"/>
          <w:b/>
          <w:bCs/>
          <w:sz w:val="24"/>
          <w:szCs w:val="20"/>
        </w:rPr>
        <w:t>10</w:t>
      </w:r>
      <w:r w:rsidR="008F7946" w:rsidRPr="008F7946">
        <w:rPr>
          <w:rFonts w:ascii="Arial" w:eastAsia="MS Mincho" w:hAnsi="Arial" w:cs="Arial"/>
          <w:b/>
          <w:bCs/>
          <w:sz w:val="24"/>
          <w:szCs w:val="20"/>
        </w:rPr>
        <w:t>.2.2</w:t>
      </w:r>
      <w:r w:rsidR="008F7946" w:rsidRPr="008F7946">
        <w:rPr>
          <w:rFonts w:ascii="Arial" w:eastAsia="MS Mincho" w:hAnsi="Arial" w:cs="Arial"/>
          <w:b/>
          <w:bCs/>
          <w:sz w:val="24"/>
          <w:szCs w:val="20"/>
        </w:rPr>
        <w:tab/>
        <w:t>Expected EIRP mask for upper 6GHz</w:t>
      </w:r>
      <w:r w:rsidR="008F7946" w:rsidRPr="008F7946">
        <w:rPr>
          <w:rFonts w:ascii="Arial" w:eastAsia="MS Mincho" w:hAnsi="Arial" w:cs="Arial"/>
          <w:b/>
          <w:bCs/>
          <w:sz w:val="24"/>
          <w:szCs w:val="20"/>
        </w:rPr>
        <w:tab/>
        <w:t>[</w:t>
      </w:r>
      <w:proofErr w:type="spellStart"/>
      <w:r w:rsidR="008F7946" w:rsidRPr="008F7946">
        <w:rPr>
          <w:rFonts w:ascii="Arial" w:eastAsia="MS Mincho" w:hAnsi="Arial" w:cs="Arial"/>
          <w:b/>
          <w:bCs/>
          <w:sz w:val="24"/>
          <w:szCs w:val="20"/>
        </w:rPr>
        <w:t>NR_BS_RF_req_evo</w:t>
      </w:r>
      <w:proofErr w:type="spellEnd"/>
      <w:r w:rsidR="008F7946" w:rsidRPr="008F7946">
        <w:rPr>
          <w:rFonts w:ascii="Arial" w:eastAsia="MS Mincho" w:hAnsi="Arial" w:cs="Arial"/>
          <w:b/>
          <w:bCs/>
          <w:sz w:val="24"/>
          <w:szCs w:val="20"/>
        </w:rPr>
        <w:t>-Core]</w:t>
      </w:r>
    </w:p>
    <w:p w14:paraId="29E6DBBA" w14:textId="5DECE48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B1012">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7777777" w:rsidR="00841BCD" w:rsidRPr="00500F50" w:rsidRDefault="00841BCD" w:rsidP="00A37002">
      <w:pPr>
        <w:pStyle w:val="RAN4H1"/>
      </w:pPr>
      <w:bookmarkStart w:id="3" w:name="_Toc116995841"/>
      <w:r w:rsidRPr="00500F50">
        <w:t>Intro</w:t>
      </w:r>
      <w:r w:rsidRPr="00500F50">
        <w:rPr>
          <w:rStyle w:val="RAN4H1Char"/>
          <w:lang w:val="en-US"/>
        </w:rPr>
        <w:t>ductio</w:t>
      </w:r>
      <w:r w:rsidRPr="00500F50">
        <w:t>n</w:t>
      </w:r>
      <w:bookmarkEnd w:id="3"/>
    </w:p>
    <w:p w14:paraId="69F47B69" w14:textId="1E5F1173" w:rsidR="00DA31C7" w:rsidRDefault="108B31D2" w:rsidP="00667039">
      <w:r>
        <w:t xml:space="preserve">TSG </w:t>
      </w:r>
      <w:r w:rsidR="00DA31C7">
        <w:t>RAN#103 meeting a</w:t>
      </w:r>
      <w:r w:rsidR="34103E96">
        <w:t>pproved</w:t>
      </w:r>
      <w:r w:rsidR="00DA31C7">
        <w:t xml:space="preserve"> </w:t>
      </w:r>
      <w:r w:rsidR="00CA1BD9">
        <w:t xml:space="preserve">new Rel-19 work item </w:t>
      </w:r>
      <w:r w:rsidR="008E773E">
        <w:t>“NR base station (BS) RF requirement evolution for FR1/FR2 and testing” [1]</w:t>
      </w:r>
      <w:r w:rsidR="006E65BB">
        <w:t>,</w:t>
      </w:r>
      <w:r w:rsidR="008E773E">
        <w:t xml:space="preserve"> </w:t>
      </w:r>
      <w:r w:rsidR="006E65BB">
        <w:t>where one</w:t>
      </w:r>
      <w:r w:rsidR="008E773E">
        <w:t xml:space="preserve"> objective is related to expected EIRP mask for upper 6 GHz</w:t>
      </w:r>
      <w:r w:rsidR="006E65BB">
        <w:t>.</w:t>
      </w:r>
    </w:p>
    <w:p w14:paraId="25418194" w14:textId="55DFDE2D" w:rsidR="008E773E" w:rsidRDefault="008E773E" w:rsidP="00D41ED4">
      <w:r w:rsidRPr="008E773E">
        <w:t>WRC</w:t>
      </w:r>
      <w:r>
        <w:t>-</w:t>
      </w:r>
      <w:r w:rsidRPr="008E773E">
        <w:t xml:space="preserve">23 has identified </w:t>
      </w:r>
      <w:r w:rsidR="00F119E6">
        <w:t xml:space="preserve">the </w:t>
      </w:r>
      <w:r>
        <w:t xml:space="preserve">frequency </w:t>
      </w:r>
      <w:r w:rsidR="00863EAF">
        <w:t xml:space="preserve">range </w:t>
      </w:r>
      <w:r>
        <w:t xml:space="preserve">6425 – 7125 MHz which is 3GPP band </w:t>
      </w:r>
      <w:r w:rsidRPr="008E773E">
        <w:t>n104 for IMT</w:t>
      </w:r>
      <w:r w:rsidR="000802A6">
        <w:t xml:space="preserve"> as in the RR Footnotes</w:t>
      </w:r>
      <w:r w:rsidR="00D41ED4">
        <w:t xml:space="preserve"> 5.457D, 5.457E and 5.457F</w:t>
      </w:r>
      <w:r w:rsidR="00863EAF">
        <w:t xml:space="preserve">. </w:t>
      </w:r>
      <w:r w:rsidR="00702566">
        <w:t xml:space="preserve">The IMT identification comes with some technical conditions which includes the </w:t>
      </w:r>
      <w:r w:rsidR="00E13D39">
        <w:t xml:space="preserve">limits on the expected equivalent </w:t>
      </w:r>
      <w:proofErr w:type="spellStart"/>
      <w:r w:rsidR="00E13D39">
        <w:t>isotropically</w:t>
      </w:r>
      <w:proofErr w:type="spellEnd"/>
      <w:r w:rsidR="00E13D39">
        <w:t xml:space="preserve"> radiated power (e.i.r.p.) spectral density of IMT base stations for protecting Earth-to-space fixed satellite services (FSS) as contained in Resolution 220 (WRC-23) [2]</w:t>
      </w:r>
      <w:r w:rsidR="00702566">
        <w:t>.</w:t>
      </w:r>
    </w:p>
    <w:p w14:paraId="65238A74" w14:textId="77777777" w:rsidR="00DF30B8" w:rsidRDefault="00DF30B8" w:rsidP="00DF30B8">
      <w:r>
        <w:t xml:space="preserve">Core part of expected EIRP mask objective of work item [1] is as follow: </w:t>
      </w:r>
    </w:p>
    <w:tbl>
      <w:tblPr>
        <w:tblStyle w:val="TableGrid"/>
        <w:tblW w:w="0" w:type="auto"/>
        <w:tblLook w:val="04A0" w:firstRow="1" w:lastRow="0" w:firstColumn="1" w:lastColumn="0" w:noHBand="0" w:noVBand="1"/>
      </w:tblPr>
      <w:tblGrid>
        <w:gridCol w:w="9617"/>
      </w:tblGrid>
      <w:tr w:rsidR="00DF30B8" w14:paraId="51B97728" w14:textId="77777777" w:rsidTr="00424156">
        <w:tc>
          <w:tcPr>
            <w:tcW w:w="9617" w:type="dxa"/>
          </w:tcPr>
          <w:p w14:paraId="1F835E3F" w14:textId="53D89315" w:rsidR="00DF30B8" w:rsidRPr="00DA31C7" w:rsidRDefault="00DF30B8" w:rsidP="00424156">
            <w:pPr>
              <w:overflowPunct w:val="0"/>
              <w:autoSpaceDE w:val="0"/>
              <w:autoSpaceDN w:val="0"/>
              <w:adjustRightInd w:val="0"/>
              <w:spacing w:after="180"/>
              <w:ind w:right="-99"/>
              <w:textAlignment w:val="baseline"/>
              <w:rPr>
                <w:rFonts w:eastAsia="DengXian" w:cs="Times New Roman"/>
                <w:bCs/>
                <w:szCs w:val="20"/>
                <w:lang w:val="en-GB" w:eastAsia="ko-KR"/>
              </w:rPr>
            </w:pPr>
            <w:r w:rsidRPr="00DA31C7">
              <w:rPr>
                <w:rFonts w:eastAsia="DengXian" w:cs="Times New Roman"/>
                <w:b/>
                <w:szCs w:val="20"/>
                <w:lang w:val="en-GB" w:eastAsia="en-GB"/>
              </w:rPr>
              <w:t>Expected EIRP mask for upper 6GHz</w:t>
            </w:r>
          </w:p>
          <w:p w14:paraId="0DC34772" w14:textId="77777777" w:rsidR="00DF30B8" w:rsidRPr="00DA31C7" w:rsidRDefault="00DF30B8" w:rsidP="00DF30B8">
            <w:pPr>
              <w:widowControl w:val="0"/>
              <w:numPr>
                <w:ilvl w:val="0"/>
                <w:numId w:val="38"/>
              </w:numPr>
              <w:overflowPunct w:val="0"/>
              <w:autoSpaceDE w:val="0"/>
              <w:autoSpaceDN w:val="0"/>
              <w:adjustRightInd w:val="0"/>
              <w:textAlignment w:val="baseline"/>
              <w:rPr>
                <w:rFonts w:eastAsia="Times New Roman" w:cs="Times New Roman"/>
                <w:szCs w:val="20"/>
                <w:lang w:val="en-GB"/>
              </w:rPr>
            </w:pPr>
            <w:r w:rsidRPr="00DA31C7">
              <w:rPr>
                <w:rFonts w:eastAsia="Times New Roman" w:cs="Times New Roman"/>
                <w:szCs w:val="20"/>
                <w:lang w:val="en-GB"/>
              </w:rPr>
              <w:t>Introduce the concept of “limits on expected EIRP for angles above horizon” into the RAN4 BS specifications and specify related BS requirement for 6425-7125 MHz based on the WRC-23 outcome.</w:t>
            </w:r>
          </w:p>
          <w:p w14:paraId="17988881" w14:textId="77777777" w:rsidR="00DF30B8" w:rsidRPr="008E773E" w:rsidRDefault="00DF30B8" w:rsidP="00DF30B8">
            <w:pPr>
              <w:widowControl w:val="0"/>
              <w:numPr>
                <w:ilvl w:val="1"/>
                <w:numId w:val="38"/>
              </w:numPr>
              <w:overflowPunct w:val="0"/>
              <w:autoSpaceDE w:val="0"/>
              <w:autoSpaceDN w:val="0"/>
              <w:adjustRightInd w:val="0"/>
              <w:spacing w:after="180"/>
              <w:ind w:left="1077" w:hanging="357"/>
              <w:textAlignment w:val="baseline"/>
              <w:rPr>
                <w:rFonts w:eastAsia="Times New Roman" w:cs="Times New Roman"/>
                <w:szCs w:val="20"/>
                <w:lang w:val="en-GB"/>
              </w:rPr>
            </w:pPr>
            <w:r w:rsidRPr="00DA31C7">
              <w:rPr>
                <w:rFonts w:eastAsia="Times New Roman" w:cs="Times New Roman" w:hint="eastAsia"/>
                <w:szCs w:val="20"/>
                <w:lang w:val="en-GB"/>
              </w:rPr>
              <w:t xml:space="preserve">Note: </w:t>
            </w:r>
            <w:r w:rsidRPr="00DA31C7">
              <w:rPr>
                <w:rFonts w:eastAsia="Times New Roman" w:cs="Times New Roman"/>
                <w:szCs w:val="20"/>
                <w:lang w:val="en-GB"/>
              </w:rPr>
              <w:t>target completion date of this objective is December 2024.</w:t>
            </w:r>
          </w:p>
        </w:tc>
      </w:tr>
    </w:tbl>
    <w:p w14:paraId="0A8FA09E" w14:textId="77777777" w:rsidR="003763A7" w:rsidRDefault="003763A7" w:rsidP="00667039">
      <w:pPr>
        <w:rPr>
          <w:lang w:val="en-GB"/>
        </w:rPr>
      </w:pPr>
    </w:p>
    <w:p w14:paraId="068E6986" w14:textId="5302732A" w:rsidR="003763A7" w:rsidRPr="00DF30B8" w:rsidRDefault="0078508A" w:rsidP="00667039">
      <w:pPr>
        <w:rPr>
          <w:lang w:val="en-GB"/>
        </w:rPr>
      </w:pPr>
      <w:r>
        <w:rPr>
          <w:lang w:val="en-GB"/>
        </w:rPr>
        <w:t xml:space="preserve">Last RAN4#110bis meeting initiated discussion </w:t>
      </w:r>
      <w:r w:rsidR="00F520B0">
        <w:rPr>
          <w:lang w:val="en-GB"/>
        </w:rPr>
        <w:t xml:space="preserve">for this work item. Work plan and some agreements are captured in [3]. </w:t>
      </w:r>
      <w:r w:rsidR="003763A7" w:rsidRPr="003763A7">
        <w:rPr>
          <w:lang w:val="en-GB"/>
        </w:rPr>
        <w:t xml:space="preserve">In this contribution we </w:t>
      </w:r>
      <w:r w:rsidR="00F520B0">
        <w:rPr>
          <w:lang w:val="en-GB"/>
        </w:rPr>
        <w:t>share Nokia’s views on</w:t>
      </w:r>
      <w:r w:rsidR="00A2087B">
        <w:rPr>
          <w:lang w:val="en-GB"/>
        </w:rPr>
        <w:t xml:space="preserve"> </w:t>
      </w:r>
      <w:r w:rsidR="003763A7" w:rsidRPr="003763A7">
        <w:rPr>
          <w:lang w:val="en-GB"/>
        </w:rPr>
        <w:t>expected EIPR mask for</w:t>
      </w:r>
      <w:r w:rsidR="00A2087B">
        <w:rPr>
          <w:lang w:val="en-GB"/>
        </w:rPr>
        <w:t xml:space="preserve"> the</w:t>
      </w:r>
      <w:r w:rsidR="003763A7" w:rsidRPr="003763A7">
        <w:rPr>
          <w:lang w:val="en-GB"/>
        </w:rPr>
        <w:t xml:space="preserve"> upper 6 GHz.</w:t>
      </w:r>
    </w:p>
    <w:p w14:paraId="6ABDC0E9" w14:textId="77777777" w:rsidR="002A4EF6" w:rsidRDefault="002A4EF6" w:rsidP="002A4EF6">
      <w:pPr>
        <w:pStyle w:val="RAN4H1"/>
      </w:pPr>
      <w:r w:rsidRPr="008C39F7">
        <w:t>Discussion</w:t>
      </w:r>
    </w:p>
    <w:p w14:paraId="596E9396" w14:textId="77777777" w:rsidR="00435A3D" w:rsidRPr="00435A3D" w:rsidRDefault="00435A3D" w:rsidP="00435A3D"/>
    <w:p w14:paraId="50F493E5" w14:textId="2F10B424" w:rsidR="00863EAF" w:rsidRDefault="00710ACD" w:rsidP="00863EAF">
      <w:pPr>
        <w:pStyle w:val="RAN4H2"/>
      </w:pPr>
      <w:r>
        <w:t>E</w:t>
      </w:r>
      <w:r w:rsidR="00863EAF">
        <w:t>xpected e.i.r.p.</w:t>
      </w:r>
      <w:r>
        <w:t xml:space="preserve"> requirement</w:t>
      </w:r>
    </w:p>
    <w:p w14:paraId="5BB1EFA9" w14:textId="69623637" w:rsidR="00710ACD" w:rsidRDefault="00710ACD" w:rsidP="00DB3A98">
      <w:pPr>
        <w:pStyle w:val="RAN4H3"/>
      </w:pPr>
      <w:r>
        <w:t>Applicability of the expected e.i.r.p. requirement</w:t>
      </w:r>
    </w:p>
    <w:p w14:paraId="40434C2B" w14:textId="517DFAA5" w:rsidR="00D01B60" w:rsidRDefault="00710ACD" w:rsidP="00710ACD">
      <w:pPr>
        <w:rPr>
          <w:lang w:val="en-GB"/>
        </w:rPr>
      </w:pPr>
      <w:r w:rsidRPr="00DB3A98">
        <w:rPr>
          <w:lang w:val="en-GB"/>
        </w:rPr>
        <w:t xml:space="preserve">One of the </w:t>
      </w:r>
      <w:r w:rsidRPr="00710ACD">
        <w:rPr>
          <w:lang w:val="en-GB"/>
        </w:rPr>
        <w:t>issues</w:t>
      </w:r>
      <w:r w:rsidRPr="00DB3A98">
        <w:rPr>
          <w:lang w:val="en-GB"/>
        </w:rPr>
        <w:t xml:space="preserve"> of the new </w:t>
      </w:r>
      <w:r>
        <w:rPr>
          <w:lang w:val="en-GB"/>
        </w:rPr>
        <w:t xml:space="preserve">e.i.r.p. requirement which was discussed last meeting </w:t>
      </w:r>
      <w:r w:rsidR="00833AC9">
        <w:rPr>
          <w:lang w:val="en-GB"/>
        </w:rPr>
        <w:t xml:space="preserve">[3] </w:t>
      </w:r>
      <w:r>
        <w:rPr>
          <w:lang w:val="en-GB"/>
        </w:rPr>
        <w:t xml:space="preserve">was the applicability. </w:t>
      </w:r>
      <w:r w:rsidR="00D01B60">
        <w:rPr>
          <w:lang w:val="en-GB"/>
        </w:rPr>
        <w:t>It is common understanding that e.i.r.p. requirement is band n104 (6425 – 7125 MHz), however applicable frequency range within band n104 is for further discussion. As FSS service that needs to be protected uses frequency range up to 7075 MHz, there is the question if range 7075 – 7125 MHz should be included or not</w:t>
      </w:r>
      <w:r w:rsidR="00013199">
        <w:rPr>
          <w:lang w:val="en-GB"/>
        </w:rPr>
        <w:t xml:space="preserve"> in core requirements</w:t>
      </w:r>
      <w:r w:rsidR="00D01B60">
        <w:rPr>
          <w:lang w:val="en-GB"/>
        </w:rPr>
        <w:t>.</w:t>
      </w:r>
      <w:r w:rsidR="001A5671">
        <w:rPr>
          <w:lang w:val="en-GB"/>
        </w:rPr>
        <w:t xml:space="preserve"> We believe that for core requirements </w:t>
      </w:r>
      <w:r w:rsidR="001D6D11">
        <w:rPr>
          <w:lang w:val="en-GB"/>
        </w:rPr>
        <w:t xml:space="preserve">full band n104 range up to 7125 MHz should be set. </w:t>
      </w:r>
    </w:p>
    <w:p w14:paraId="7FBED1C0" w14:textId="073CC50C" w:rsidR="00710ACD" w:rsidRDefault="00D01B60" w:rsidP="00710ACD">
      <w:pPr>
        <w:rPr>
          <w:b/>
          <w:bCs/>
          <w:lang w:val="en-GB"/>
        </w:rPr>
      </w:pPr>
      <w:r w:rsidRPr="57339CAE">
        <w:rPr>
          <w:b/>
          <w:bCs/>
          <w:lang w:val="en-GB"/>
        </w:rPr>
        <w:t>Proposal 1: It is proposed to include the range 6425 – 7</w:t>
      </w:r>
      <w:r w:rsidR="00833AC9" w:rsidRPr="57339CAE">
        <w:rPr>
          <w:b/>
          <w:bCs/>
          <w:lang w:val="en-GB"/>
        </w:rPr>
        <w:t>125</w:t>
      </w:r>
      <w:r w:rsidRPr="57339CAE">
        <w:rPr>
          <w:b/>
          <w:bCs/>
          <w:lang w:val="en-GB"/>
        </w:rPr>
        <w:t xml:space="preserve"> MHz</w:t>
      </w:r>
      <w:r w:rsidR="00833AC9" w:rsidRPr="57339CAE">
        <w:rPr>
          <w:b/>
          <w:bCs/>
          <w:lang w:val="en-GB"/>
        </w:rPr>
        <w:t xml:space="preserve"> which is full band n104 range</w:t>
      </w:r>
      <w:r w:rsidRPr="57339CAE">
        <w:rPr>
          <w:b/>
          <w:bCs/>
          <w:lang w:val="en-GB"/>
        </w:rPr>
        <w:t>.</w:t>
      </w:r>
    </w:p>
    <w:p w14:paraId="1FA676F9" w14:textId="4EEF882F" w:rsidR="003A4ADF" w:rsidRDefault="00700C72" w:rsidP="00710ACD">
      <w:pPr>
        <w:rPr>
          <w:lang w:val="en-GB"/>
        </w:rPr>
      </w:pPr>
      <w:r w:rsidRPr="002A6148">
        <w:rPr>
          <w:lang w:val="en-GB"/>
        </w:rPr>
        <w:t>However, as</w:t>
      </w:r>
      <w:r>
        <w:rPr>
          <w:lang w:val="en-GB"/>
        </w:rPr>
        <w:t xml:space="preserve"> protected FSS service is up to 7075 MHz</w:t>
      </w:r>
      <w:r w:rsidR="00D46449">
        <w:rPr>
          <w:lang w:val="en-GB"/>
        </w:rPr>
        <w:t xml:space="preserve">, during conformance test part </w:t>
      </w:r>
      <w:r w:rsidR="009F52BB">
        <w:rPr>
          <w:lang w:val="en-GB"/>
        </w:rPr>
        <w:t xml:space="preserve">for </w:t>
      </w:r>
      <w:r w:rsidR="00D46449">
        <w:rPr>
          <w:lang w:val="en-GB"/>
        </w:rPr>
        <w:t xml:space="preserve">upper 50 MHz </w:t>
      </w:r>
      <w:r w:rsidR="00C6738D">
        <w:rPr>
          <w:lang w:val="en-GB"/>
        </w:rPr>
        <w:t xml:space="preserve">of band n104 </w:t>
      </w:r>
      <w:r w:rsidR="00C1125D">
        <w:rPr>
          <w:lang w:val="en-GB"/>
        </w:rPr>
        <w:t xml:space="preserve">in range 7075 – 7125 MHz </w:t>
      </w:r>
      <w:r w:rsidR="00DE2AE2">
        <w:rPr>
          <w:lang w:val="en-GB"/>
        </w:rPr>
        <w:t xml:space="preserve">if </w:t>
      </w:r>
      <w:r w:rsidR="004A5CCE">
        <w:rPr>
          <w:lang w:val="en-GB"/>
        </w:rPr>
        <w:t xml:space="preserve">any part of respective channel bandwidth </w:t>
      </w:r>
      <w:r w:rsidR="009F52BB">
        <w:rPr>
          <w:lang w:val="en-GB"/>
        </w:rPr>
        <w:t>doesn’t</w:t>
      </w:r>
      <w:r w:rsidR="004A5CCE">
        <w:rPr>
          <w:lang w:val="en-GB"/>
        </w:rPr>
        <w:t xml:space="preserve"> fall</w:t>
      </w:r>
      <w:r w:rsidR="00C1125D">
        <w:rPr>
          <w:lang w:val="en-GB"/>
        </w:rPr>
        <w:t xml:space="preserve"> </w:t>
      </w:r>
      <w:r w:rsidR="00E10208">
        <w:rPr>
          <w:lang w:val="en-GB"/>
        </w:rPr>
        <w:t>to band below 7075MHz</w:t>
      </w:r>
      <w:r w:rsidR="009F52BB">
        <w:rPr>
          <w:lang w:val="en-GB"/>
        </w:rPr>
        <w:t>,</w:t>
      </w:r>
      <w:r w:rsidR="003A4ADF">
        <w:rPr>
          <w:lang w:val="en-GB"/>
        </w:rPr>
        <w:t xml:space="preserve"> exception may apply. </w:t>
      </w:r>
    </w:p>
    <w:p w14:paraId="77495848" w14:textId="16B2539F" w:rsidR="00326E38" w:rsidRPr="002A6148" w:rsidRDefault="00A82394" w:rsidP="00710ACD">
      <w:r w:rsidRPr="72BDB11A">
        <w:rPr>
          <w:b/>
        </w:rPr>
        <w:t>Proposal</w:t>
      </w:r>
      <w:r w:rsidR="003A4ADF" w:rsidRPr="002A6148">
        <w:rPr>
          <w:b/>
        </w:rPr>
        <w:t xml:space="preserve"> </w:t>
      </w:r>
      <w:r w:rsidRPr="72BDB11A">
        <w:rPr>
          <w:b/>
        </w:rPr>
        <w:t>2</w:t>
      </w:r>
      <w:r w:rsidR="003A4ADF" w:rsidRPr="72BDB11A">
        <w:t xml:space="preserve">: To consider during </w:t>
      </w:r>
      <w:r w:rsidR="00DB17B7" w:rsidRPr="72BDB11A">
        <w:t>conformance</w:t>
      </w:r>
      <w:r w:rsidR="003A4ADF" w:rsidRPr="72BDB11A">
        <w:t xml:space="preserve"> testing </w:t>
      </w:r>
      <w:r w:rsidR="00DB17B7" w:rsidRPr="72BDB11A">
        <w:t>exclusion of range 7075- 7125 MHz if</w:t>
      </w:r>
      <w:r w:rsidR="00AA05D8" w:rsidRPr="72BDB11A">
        <w:t xml:space="preserve"> any part of respective channel bandwidth doesn’t fall to band below 7075</w:t>
      </w:r>
      <w:r w:rsidR="00257670" w:rsidRPr="72BDB11A">
        <w:t xml:space="preserve"> </w:t>
      </w:r>
      <w:r w:rsidR="00AA05D8" w:rsidRPr="72BDB11A">
        <w:t>MHz.</w:t>
      </w:r>
      <w:r w:rsidR="00DB17B7" w:rsidRPr="72BDB11A">
        <w:t xml:space="preserve"> </w:t>
      </w:r>
      <w:r w:rsidR="009F52BB" w:rsidRPr="72BDB11A">
        <w:t xml:space="preserve"> </w:t>
      </w:r>
      <w:r w:rsidR="00700C72" w:rsidRPr="72BDB11A">
        <w:t xml:space="preserve"> </w:t>
      </w:r>
      <w:r w:rsidR="00700C72" w:rsidRPr="002A6148">
        <w:t xml:space="preserve"> </w:t>
      </w:r>
    </w:p>
    <w:p w14:paraId="2E0304B3" w14:textId="709363EC" w:rsidR="00833AC9" w:rsidRDefault="00833AC9" w:rsidP="00833AC9">
      <w:pPr>
        <w:pStyle w:val="RAN4H3"/>
      </w:pPr>
      <w:r>
        <w:lastRenderedPageBreak/>
        <w:t>Requirement naming</w:t>
      </w:r>
    </w:p>
    <w:p w14:paraId="2C6A22E6" w14:textId="581E188D" w:rsidR="00011779" w:rsidRPr="00DB3A98" w:rsidRDefault="00833AC9" w:rsidP="00DB3A98">
      <w:pPr>
        <w:rPr>
          <w:lang w:val="en-GB"/>
        </w:rPr>
      </w:pPr>
      <w:r w:rsidRPr="00DB3A98">
        <w:rPr>
          <w:lang w:val="en-GB"/>
        </w:rPr>
        <w:t>New requirement</w:t>
      </w:r>
      <w:r>
        <w:rPr>
          <w:lang w:val="en-GB"/>
        </w:rPr>
        <w:t xml:space="preserve"> needs to have own unique and adequate naming in 3GPP specification to avoid misleading. </w:t>
      </w:r>
      <w:r w:rsidRPr="00DB3A98">
        <w:rPr>
          <w:lang w:val="en-GB"/>
        </w:rPr>
        <w:t xml:space="preserve">It was agreed in [3] that name: “OTA spatial emission above horizon" is starting point. </w:t>
      </w:r>
      <w:r w:rsidR="00C005CC">
        <w:rPr>
          <w:lang w:val="en-GB"/>
        </w:rPr>
        <w:t xml:space="preserve">In general we think that this is correct </w:t>
      </w:r>
      <w:r w:rsidR="001A222B">
        <w:rPr>
          <w:lang w:val="en-GB"/>
        </w:rPr>
        <w:t>name, h</w:t>
      </w:r>
      <w:r w:rsidR="00420AD4">
        <w:rPr>
          <w:lang w:val="en-GB"/>
        </w:rPr>
        <w:t>owever</w:t>
      </w:r>
      <w:r w:rsidR="00C005CC">
        <w:rPr>
          <w:lang w:val="en-GB"/>
        </w:rPr>
        <w:t>,</w:t>
      </w:r>
      <w:r w:rsidR="00420AD4">
        <w:rPr>
          <w:lang w:val="en-GB"/>
        </w:rPr>
        <w:t xml:space="preserve"> we </w:t>
      </w:r>
      <w:r w:rsidR="00A53451">
        <w:rPr>
          <w:lang w:val="en-GB"/>
        </w:rPr>
        <w:t xml:space="preserve">think that the aspect of the metric </w:t>
      </w:r>
      <w:r w:rsidR="001A222B">
        <w:rPr>
          <w:lang w:val="en-GB"/>
        </w:rPr>
        <w:t>should</w:t>
      </w:r>
      <w:r w:rsidR="00A53451">
        <w:rPr>
          <w:lang w:val="en-GB"/>
        </w:rPr>
        <w:t xml:space="preserve"> b</w:t>
      </w:r>
      <w:r w:rsidR="00C00922">
        <w:rPr>
          <w:lang w:val="en-GB"/>
        </w:rPr>
        <w:t xml:space="preserve">e reflected </w:t>
      </w:r>
      <w:r w:rsidR="00011A96">
        <w:rPr>
          <w:lang w:val="en-GB"/>
        </w:rPr>
        <w:t>i</w:t>
      </w:r>
      <w:r w:rsidR="00C00922">
        <w:rPr>
          <w:lang w:val="en-GB"/>
        </w:rPr>
        <w:t xml:space="preserve">n the name and word ‘average’ </w:t>
      </w:r>
      <w:r w:rsidR="00011A96">
        <w:rPr>
          <w:lang w:val="en-GB"/>
        </w:rPr>
        <w:t>could be added: “OTA average spatial emission abo</w:t>
      </w:r>
      <w:r w:rsidR="003F13B2">
        <w:rPr>
          <w:lang w:val="en-GB"/>
        </w:rPr>
        <w:t xml:space="preserve">ve horizon" </w:t>
      </w:r>
    </w:p>
    <w:p w14:paraId="15A0935E" w14:textId="1029CF4E" w:rsidR="00833AC9" w:rsidRDefault="00011779" w:rsidP="00710ACD">
      <w:pPr>
        <w:rPr>
          <w:b/>
          <w:bCs/>
          <w:lang w:val="en-GB"/>
        </w:rPr>
      </w:pPr>
      <w:r w:rsidRPr="00812C3D">
        <w:rPr>
          <w:b/>
          <w:bCs/>
          <w:lang w:val="en-GB"/>
        </w:rPr>
        <w:t xml:space="preserve">Proposal </w:t>
      </w:r>
      <w:r w:rsidR="00A82394">
        <w:rPr>
          <w:b/>
          <w:bCs/>
          <w:lang w:val="en-GB"/>
        </w:rPr>
        <w:t>3</w:t>
      </w:r>
      <w:r w:rsidRPr="00812C3D">
        <w:rPr>
          <w:b/>
          <w:bCs/>
          <w:lang w:val="en-GB"/>
        </w:rPr>
        <w:t xml:space="preserve">: It is proposed to </w:t>
      </w:r>
      <w:r>
        <w:rPr>
          <w:b/>
          <w:bCs/>
          <w:lang w:val="en-GB"/>
        </w:rPr>
        <w:t xml:space="preserve">use name “OTA </w:t>
      </w:r>
      <w:r w:rsidR="003F13B2">
        <w:rPr>
          <w:b/>
          <w:bCs/>
          <w:lang w:val="en-GB"/>
        </w:rPr>
        <w:t xml:space="preserve">average </w:t>
      </w:r>
      <w:r>
        <w:rPr>
          <w:b/>
          <w:bCs/>
          <w:lang w:val="en-GB"/>
        </w:rPr>
        <w:t xml:space="preserve">spatial emission above horizon” for new requirement. </w:t>
      </w:r>
    </w:p>
    <w:p w14:paraId="4832CDB9" w14:textId="77777777" w:rsidR="00DB3A98" w:rsidRPr="00833AC9" w:rsidRDefault="00DB3A98" w:rsidP="00710ACD"/>
    <w:p w14:paraId="163F39EC" w14:textId="6233F4BD" w:rsidR="00011779" w:rsidRDefault="00011779" w:rsidP="00011779">
      <w:pPr>
        <w:pStyle w:val="RAN4H3"/>
      </w:pPr>
      <w:r>
        <w:t>Sub-clause for requirement</w:t>
      </w:r>
    </w:p>
    <w:p w14:paraId="46B7CE66" w14:textId="2F0296BD" w:rsidR="00011779" w:rsidRDefault="00011779" w:rsidP="00011779">
      <w:pPr>
        <w:rPr>
          <w:lang w:val="en-GB"/>
        </w:rPr>
      </w:pPr>
      <w:r>
        <w:rPr>
          <w:lang w:val="en-GB"/>
        </w:rPr>
        <w:t xml:space="preserve">To capture new requirement into BS core specification TS 38.104 </w:t>
      </w:r>
      <w:r w:rsidR="00AD1D8B">
        <w:rPr>
          <w:lang w:val="en-GB"/>
        </w:rPr>
        <w:t>following</w:t>
      </w:r>
      <w:r>
        <w:rPr>
          <w:lang w:val="en-GB"/>
        </w:rPr>
        <w:t xml:space="preserve"> options are consider: </w:t>
      </w:r>
    </w:p>
    <w:p w14:paraId="7608E17A" w14:textId="77777777" w:rsidR="00011779" w:rsidRPr="00011779" w:rsidRDefault="00011779" w:rsidP="00DB3A98">
      <w:pPr>
        <w:ind w:left="720"/>
        <w:rPr>
          <w:lang w:val="en-GB"/>
        </w:rPr>
      </w:pPr>
      <w:r w:rsidRPr="00011779">
        <w:rPr>
          <w:lang w:val="en-GB"/>
        </w:rPr>
        <w:t>Option 1: clause 9.2 for BS EIRP</w:t>
      </w:r>
    </w:p>
    <w:p w14:paraId="4DBEF9AF" w14:textId="10AA342A" w:rsidR="00011779" w:rsidRPr="00011779" w:rsidRDefault="00011779" w:rsidP="00DB3A98">
      <w:pPr>
        <w:ind w:left="720"/>
        <w:rPr>
          <w:lang w:val="en-GB"/>
        </w:rPr>
      </w:pPr>
      <w:r w:rsidRPr="00011779">
        <w:rPr>
          <w:lang w:val="en-GB"/>
        </w:rPr>
        <w:t>Option 2: clause 9.7 for unwanted emission mask</w:t>
      </w:r>
    </w:p>
    <w:p w14:paraId="327D8BDC" w14:textId="7309E0C1" w:rsidR="00011779" w:rsidRPr="00011779" w:rsidRDefault="00011779" w:rsidP="00DB3A98">
      <w:pPr>
        <w:ind w:left="720"/>
        <w:rPr>
          <w:lang w:val="en-GB"/>
        </w:rPr>
      </w:pPr>
      <w:r w:rsidRPr="00011779">
        <w:rPr>
          <w:lang w:val="en-GB"/>
        </w:rPr>
        <w:t>Option 3: add new clause for EIRP emission mask</w:t>
      </w:r>
    </w:p>
    <w:p w14:paraId="67F6621A" w14:textId="527C10A9" w:rsidR="00AB1C73" w:rsidRDefault="00011779" w:rsidP="00DB3A98">
      <w:r w:rsidRPr="271A1334">
        <w:rPr>
          <w:lang w:val="en-GB"/>
        </w:rPr>
        <w:t xml:space="preserve"> </w:t>
      </w:r>
      <w:r>
        <w:t>In general</w:t>
      </w:r>
      <w:r w:rsidR="004779AE">
        <w:t>,</w:t>
      </w:r>
      <w:r>
        <w:t xml:space="preserve"> we think that </w:t>
      </w:r>
      <w:r w:rsidR="00E21313">
        <w:t xml:space="preserve">this new requirement should </w:t>
      </w:r>
      <w:r w:rsidR="5109B857">
        <w:t xml:space="preserve">use option 3: </w:t>
      </w:r>
      <w:r w:rsidR="00E21313">
        <w:t>add new clause in transmitter requirement section (i.e. new clause 9.9).</w:t>
      </w:r>
      <w:r w:rsidR="23AD14BF">
        <w:t xml:space="preserve"> Option 2 is not the best place</w:t>
      </w:r>
      <w:r w:rsidR="008228B6">
        <w:t xml:space="preserve"> in the specification</w:t>
      </w:r>
      <w:r w:rsidR="23AD14BF">
        <w:t xml:space="preserve"> since there are defined unwanted emissions usually outside of carrier </w:t>
      </w:r>
      <w:r w:rsidR="1FF101FF">
        <w:t>frequency bandwidth.</w:t>
      </w:r>
      <w:r w:rsidR="23AD14BF">
        <w:t xml:space="preserve"> </w:t>
      </w:r>
    </w:p>
    <w:p w14:paraId="757A353A" w14:textId="33DE3784" w:rsidR="00DB3A98" w:rsidRDefault="00E21313" w:rsidP="00E06AF9">
      <w:pPr>
        <w:rPr>
          <w:rFonts w:eastAsia="Calibri" w:cs="Times New Roman"/>
          <w:szCs w:val="20"/>
        </w:rPr>
      </w:pPr>
      <w:r w:rsidRPr="00812C3D">
        <w:rPr>
          <w:b/>
          <w:bCs/>
          <w:lang w:val="en-GB"/>
        </w:rPr>
        <w:t xml:space="preserve">Proposal </w:t>
      </w:r>
      <w:r w:rsidR="00A82394">
        <w:rPr>
          <w:b/>
          <w:bCs/>
          <w:lang w:val="en-GB"/>
        </w:rPr>
        <w:t>4</w:t>
      </w:r>
      <w:r w:rsidRPr="00812C3D">
        <w:rPr>
          <w:b/>
          <w:bCs/>
          <w:lang w:val="en-GB"/>
        </w:rPr>
        <w:t>: It</w:t>
      </w:r>
      <w:r>
        <w:rPr>
          <w:b/>
          <w:bCs/>
          <w:lang w:val="en-GB"/>
        </w:rPr>
        <w:t xml:space="preserve"> is proposed to introduce new sub-clause </w:t>
      </w:r>
      <w:r w:rsidRPr="00E21313">
        <w:rPr>
          <w:b/>
          <w:bCs/>
          <w:lang w:val="en-GB"/>
        </w:rPr>
        <w:t>“9.</w:t>
      </w:r>
      <w:r w:rsidR="00EC15F9">
        <w:rPr>
          <w:b/>
          <w:bCs/>
          <w:lang w:val="en-GB"/>
        </w:rPr>
        <w:t>9</w:t>
      </w:r>
      <w:r w:rsidRPr="00E21313">
        <w:rPr>
          <w:b/>
          <w:bCs/>
          <w:lang w:val="en-GB"/>
        </w:rPr>
        <w:t xml:space="preserve"> OTA </w:t>
      </w:r>
      <w:r w:rsidR="00AD1D8B">
        <w:rPr>
          <w:b/>
          <w:bCs/>
          <w:lang w:val="en-GB"/>
        </w:rPr>
        <w:t xml:space="preserve">average </w:t>
      </w:r>
      <w:r w:rsidRPr="00E21313">
        <w:rPr>
          <w:b/>
          <w:bCs/>
          <w:lang w:val="en-GB"/>
        </w:rPr>
        <w:t>spatial emission above horizon”</w:t>
      </w:r>
      <w:r>
        <w:rPr>
          <w:b/>
          <w:bCs/>
          <w:lang w:val="en-GB"/>
        </w:rPr>
        <w:t xml:space="preserve"> for new requirement.</w:t>
      </w:r>
    </w:p>
    <w:p w14:paraId="1D9534BC" w14:textId="776E794E" w:rsidR="006F3F78" w:rsidRPr="006F3F78" w:rsidRDefault="006F3F78" w:rsidP="006F3F78">
      <w:pPr>
        <w:pStyle w:val="RAN4H2"/>
        <w:rPr>
          <w:rFonts w:eastAsia="Calibri"/>
        </w:rPr>
      </w:pPr>
      <w:r w:rsidRPr="006F3F78">
        <w:rPr>
          <w:rFonts w:eastAsia="Calibri"/>
        </w:rPr>
        <w:t xml:space="preserve">The expected e.i.r.p. </w:t>
      </w:r>
      <w:r>
        <w:rPr>
          <w:rFonts w:eastAsia="Calibri"/>
        </w:rPr>
        <w:t>c</w:t>
      </w:r>
      <w:r w:rsidRPr="006F3F78">
        <w:rPr>
          <w:rFonts w:eastAsia="Calibri"/>
        </w:rPr>
        <w:t>alculation</w:t>
      </w:r>
    </w:p>
    <w:p w14:paraId="563C3C43" w14:textId="77777777" w:rsidR="00F520B0" w:rsidRPr="00E06AF9" w:rsidRDefault="00F520B0" w:rsidP="00F520B0">
      <w:pPr>
        <w:spacing w:after="0"/>
      </w:pPr>
      <w:r w:rsidRPr="00E06AF9">
        <w:t xml:space="preserve">The key requirements of ITU Resolution </w:t>
      </w:r>
      <w:proofErr w:type="spellStart"/>
      <w:r w:rsidRPr="00E06AF9">
        <w:t>Resolution</w:t>
      </w:r>
      <w:proofErr w:type="spellEnd"/>
      <w:r w:rsidRPr="00E06AF9">
        <w:t xml:space="preserve"> 220 [2] are: </w:t>
      </w:r>
    </w:p>
    <w:p w14:paraId="5FE0C468" w14:textId="77777777" w:rsidR="00F520B0" w:rsidRPr="00E06AF9" w:rsidRDefault="00F520B0" w:rsidP="00F520B0">
      <w:pPr>
        <w:pStyle w:val="ListParagraph"/>
        <w:numPr>
          <w:ilvl w:val="0"/>
          <w:numId w:val="44"/>
        </w:numPr>
        <w:spacing w:after="0"/>
      </w:pPr>
      <w:r w:rsidRPr="00E06AF9">
        <w:t xml:space="preserve">compliance with values of expected e.i.r.p above the horizon and  </w:t>
      </w:r>
    </w:p>
    <w:p w14:paraId="4CDBC377" w14:textId="54DADA7D" w:rsidR="00F520B0" w:rsidRPr="00E06AF9" w:rsidRDefault="00F520B0" w:rsidP="00F520B0">
      <w:pPr>
        <w:pStyle w:val="ListParagraph"/>
        <w:numPr>
          <w:ilvl w:val="0"/>
          <w:numId w:val="44"/>
        </w:numPr>
        <w:spacing w:after="0"/>
      </w:pPr>
      <w:r>
        <w:t xml:space="preserve">providing </w:t>
      </w:r>
      <w:r w:rsidRPr="00E06AF9">
        <w:t>a</w:t>
      </w:r>
      <w:r>
        <w:t xml:space="preserve"> calculation methodology to the </w:t>
      </w:r>
      <w:r w:rsidRPr="00E06AF9">
        <w:t xml:space="preserve">theoretical procedure given in </w:t>
      </w:r>
      <w:r>
        <w:t xml:space="preserve">the </w:t>
      </w:r>
      <w:r w:rsidRPr="00E06AF9">
        <w:t xml:space="preserve">Annex to Resolution </w:t>
      </w:r>
      <w:r>
        <w:t xml:space="preserve">220 </w:t>
      </w:r>
      <w:r w:rsidRPr="00E06AF9">
        <w:t>[2]</w:t>
      </w:r>
      <w:r>
        <w:t>.</w:t>
      </w:r>
    </w:p>
    <w:p w14:paraId="2DF76CA9" w14:textId="6F048BB5" w:rsidR="006F3F78" w:rsidRPr="00DB3A98" w:rsidRDefault="00F520B0" w:rsidP="006F3F78">
      <w:r>
        <w:t xml:space="preserve"> </w:t>
      </w:r>
    </w:p>
    <w:p w14:paraId="770FEFE5" w14:textId="0223AED9" w:rsidR="006F3F78" w:rsidRPr="006F3F78" w:rsidRDefault="006F3F78" w:rsidP="006F3F78">
      <w:pPr>
        <w:rPr>
          <w:rFonts w:eastAsia="Calibri" w:cs="Times New Roman"/>
          <w:szCs w:val="20"/>
        </w:rPr>
      </w:pPr>
      <w:r w:rsidRPr="006F3F78">
        <w:rPr>
          <w:rFonts w:eastAsia="Calibri" w:cs="Times New Roman"/>
          <w:szCs w:val="20"/>
        </w:rPr>
        <w:t>The expected e.i.r.p. calculation is based on two averaging processes:</w:t>
      </w:r>
    </w:p>
    <w:p w14:paraId="644DF06C" w14:textId="77777777" w:rsidR="006F3F78" w:rsidRDefault="006F3F78" w:rsidP="006F3F78">
      <w:pPr>
        <w:pStyle w:val="ListParagraph"/>
        <w:numPr>
          <w:ilvl w:val="0"/>
          <w:numId w:val="42"/>
        </w:numPr>
        <w:rPr>
          <w:rFonts w:eastAsia="Calibri" w:cs="Times New Roman"/>
          <w:szCs w:val="20"/>
        </w:rPr>
      </w:pPr>
      <w:r w:rsidRPr="006F3F78">
        <w:rPr>
          <w:rFonts w:eastAsia="Calibri" w:cs="Times New Roman"/>
          <w:szCs w:val="20"/>
        </w:rPr>
        <w:t>Averaging of beamforming directions</w:t>
      </w:r>
    </w:p>
    <w:p w14:paraId="11ACA3FD" w14:textId="572C949B" w:rsidR="006F3F78" w:rsidRDefault="006F3F78" w:rsidP="006F3F78">
      <w:pPr>
        <w:pStyle w:val="ListParagraph"/>
        <w:numPr>
          <w:ilvl w:val="0"/>
          <w:numId w:val="42"/>
        </w:numPr>
        <w:rPr>
          <w:rFonts w:eastAsia="Calibri" w:cs="Times New Roman"/>
          <w:szCs w:val="20"/>
        </w:rPr>
      </w:pPr>
      <w:r w:rsidRPr="006F3F78">
        <w:rPr>
          <w:rFonts w:eastAsia="Calibri" w:cs="Times New Roman"/>
          <w:szCs w:val="20"/>
        </w:rPr>
        <w:t>Averaging over horizontal and vertical angles</w:t>
      </w:r>
    </w:p>
    <w:p w14:paraId="08FB90AE" w14:textId="1B465A54" w:rsidR="00B718C1" w:rsidRPr="00B718C1" w:rsidRDefault="00B718C1" w:rsidP="00B718C1">
      <w:pPr>
        <w:rPr>
          <w:rFonts w:eastAsia="Calibri" w:cs="Times New Roman"/>
          <w:szCs w:val="20"/>
        </w:rPr>
      </w:pPr>
      <w:r>
        <w:rPr>
          <w:rFonts w:eastAsia="Calibri" w:cs="Times New Roman"/>
          <w:szCs w:val="20"/>
        </w:rPr>
        <w:t xml:space="preserve">These two averaging processes are inter-related and should not be viewed as </w:t>
      </w:r>
      <w:r w:rsidR="00FF0C34">
        <w:rPr>
          <w:rFonts w:eastAsia="Calibri" w:cs="Times New Roman"/>
          <w:szCs w:val="20"/>
        </w:rPr>
        <w:t>the order in which the calculation is done.</w:t>
      </w:r>
    </w:p>
    <w:p w14:paraId="5B9C04D7" w14:textId="5FC9ED61" w:rsidR="00E06AF9" w:rsidRDefault="006F3F78" w:rsidP="006F3F78">
      <w:pPr>
        <w:pStyle w:val="RAN4H3"/>
      </w:pPr>
      <w:r w:rsidRPr="006F3F78">
        <w:t>Averaging over beamforming directions</w:t>
      </w:r>
    </w:p>
    <w:p w14:paraId="1DC96E9F" w14:textId="3C0F35B5" w:rsidR="006F3F78" w:rsidRPr="006F3F78" w:rsidRDefault="006F3F78" w:rsidP="006F3F78">
      <w:pPr>
        <w:tabs>
          <w:tab w:val="left" w:pos="1871"/>
          <w:tab w:val="left" w:pos="2608"/>
          <w:tab w:val="left" w:pos="3345"/>
        </w:tabs>
        <w:overflowPunct w:val="0"/>
        <w:spacing w:before="240" w:after="60" w:line="240" w:lineRule="auto"/>
        <w:jc w:val="both"/>
        <w:textAlignment w:val="baseline"/>
        <w:rPr>
          <w:rFonts w:eastAsia="Calibri" w:cs="Times New Roman"/>
          <w:szCs w:val="20"/>
          <w:lang w:val="en-GB"/>
        </w:rPr>
      </w:pPr>
      <w:r w:rsidRPr="006F3F78">
        <w:rPr>
          <w:rFonts w:eastAsia="SimSun" w:cs="Times New Roman"/>
          <w:bCs/>
          <w:szCs w:val="20"/>
          <w:lang w:val="en-GB"/>
        </w:rPr>
        <w:t>The</w:t>
      </w:r>
      <w:r w:rsidR="008426CC">
        <w:rPr>
          <w:rFonts w:eastAsia="SimSun" w:cs="Times New Roman"/>
          <w:bCs/>
          <w:szCs w:val="20"/>
          <w:lang w:val="en-GB"/>
        </w:rPr>
        <w:t xml:space="preserve"> first averaging process involves averaging over different</w:t>
      </w:r>
      <w:r w:rsidRPr="006F3F78">
        <w:rPr>
          <w:rFonts w:eastAsia="SimSun" w:cs="Times New Roman"/>
          <w:szCs w:val="20"/>
          <w:lang w:val="en-GB"/>
        </w:rPr>
        <w:t xml:space="preserve"> beamforming directions </w:t>
      </w:r>
      <m:oMath>
        <m:d>
          <m:dPr>
            <m:ctrlPr>
              <w:rPr>
                <w:rFonts w:ascii="Cambria Math" w:eastAsia="SimSun" w:hAnsi="Cambria Math" w:cs="Times New Roman"/>
                <w:i/>
                <w:szCs w:val="20"/>
                <w:lang w:val="en-GB"/>
              </w:rPr>
            </m:ctrlPr>
          </m:dPr>
          <m:e>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α</m:t>
                </m:r>
              </m:e>
              <m:sub>
                <m:r>
                  <w:rPr>
                    <w:rFonts w:ascii="Cambria Math" w:eastAsia="SimSun" w:hAnsi="Cambria Math" w:cs="Times New Roman"/>
                    <w:szCs w:val="20"/>
                    <w:lang w:val="en-GB"/>
                  </w:rPr>
                  <m:t>n</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β</m:t>
                </m:r>
              </m:e>
              <m:sub>
                <m:r>
                  <w:rPr>
                    <w:rFonts w:ascii="Cambria Math" w:eastAsia="SimSun" w:hAnsi="Cambria Math" w:cs="Times New Roman"/>
                    <w:szCs w:val="20"/>
                    <w:lang w:val="en-GB"/>
                  </w:rPr>
                  <m:t>n</m:t>
                </m:r>
              </m:sub>
            </m:sSub>
          </m:e>
        </m:d>
      </m:oMath>
      <w:r w:rsidRPr="006F3F78">
        <w:rPr>
          <w:rFonts w:eastAsia="SimSun" w:cs="Times New Roman"/>
          <w:szCs w:val="20"/>
          <w:lang w:val="en-GB"/>
        </w:rPr>
        <w:t xml:space="preserve">. </w:t>
      </w:r>
      <w:r w:rsidRPr="006F3F78">
        <w:rPr>
          <w:rFonts w:eastAsia="SimSun" w:cs="Times New Roman"/>
          <w:bCs/>
          <w:szCs w:val="20"/>
          <w:lang w:val="en-GB"/>
        </w:rPr>
        <w:t xml:space="preserve">For a given vertical angle </w:t>
      </w:r>
      <m:oMath>
        <m:sSub>
          <m:sSubPr>
            <m:ctrlPr>
              <w:rPr>
                <w:rFonts w:ascii="Cambria Math" w:eastAsia="SimSun" w:hAnsi="Cambria Math" w:cs="Times New Roman"/>
                <w:bCs/>
                <w:i/>
                <w:kern w:val="24"/>
                <w:szCs w:val="20"/>
                <w:lang w:val="en-GB"/>
              </w:rPr>
            </m:ctrlPr>
          </m:sSubPr>
          <m:e>
            <m:r>
              <w:rPr>
                <w:rFonts w:ascii="Cambria Math" w:eastAsia="SimSun" w:hAnsi="Cambria Math" w:cs="Times New Roman"/>
                <w:kern w:val="24"/>
                <w:szCs w:val="20"/>
                <w:lang w:val="en-GB"/>
              </w:rPr>
              <m:t>θ</m:t>
            </m:r>
          </m:e>
          <m:sub>
            <m:r>
              <w:rPr>
                <w:rFonts w:ascii="Cambria Math" w:eastAsia="SimSun" w:hAnsi="Cambria Math" w:cs="Times New Roman"/>
                <w:kern w:val="24"/>
                <w:szCs w:val="20"/>
                <w:lang w:val="en-GB"/>
              </w:rPr>
              <m:t>0</m:t>
            </m:r>
          </m:sub>
        </m:sSub>
      </m:oMath>
      <w:r w:rsidRPr="006F3F78">
        <w:rPr>
          <w:rFonts w:eastAsia="SimSun" w:cs="Times New Roman"/>
          <w:bCs/>
          <w:kern w:val="24"/>
          <w:szCs w:val="20"/>
          <w:lang w:val="en-GB"/>
        </w:rPr>
        <w:t xml:space="preserve"> and horizontal angle </w:t>
      </w:r>
      <m:oMath>
        <m:sSub>
          <m:sSubPr>
            <m:ctrlPr>
              <w:rPr>
                <w:rFonts w:ascii="Cambria Math" w:eastAsia="SimSun" w:hAnsi="Cambria Math" w:cs="Times New Roman"/>
                <w:bCs/>
                <w:i/>
                <w:kern w:val="24"/>
                <w:szCs w:val="20"/>
                <w:lang w:val="en-GB"/>
              </w:rPr>
            </m:ctrlPr>
          </m:sSubPr>
          <m:e>
            <m:r>
              <w:rPr>
                <w:rFonts w:ascii="Cambria Math" w:eastAsia="SimSun" w:hAnsi="Cambria Math" w:cs="Times New Roman"/>
                <w:kern w:val="24"/>
                <w:szCs w:val="20"/>
                <w:lang w:val="en-GB"/>
              </w:rPr>
              <m:t>φ</m:t>
            </m:r>
          </m:e>
          <m:sub>
            <m:r>
              <w:rPr>
                <w:rFonts w:ascii="Cambria Math" w:eastAsia="SimSun" w:hAnsi="Cambria Math" w:cs="Times New Roman"/>
                <w:kern w:val="24"/>
                <w:szCs w:val="20"/>
                <w:lang w:val="en-GB"/>
              </w:rPr>
              <m:t>0</m:t>
            </m:r>
          </m:sub>
        </m:sSub>
      </m:oMath>
      <w:r w:rsidRPr="006F3F78">
        <w:rPr>
          <w:rFonts w:eastAsia="Calibri" w:cs="Times New Roman"/>
          <w:bCs/>
          <w:szCs w:val="20"/>
          <w:lang w:val="en-GB"/>
        </w:rPr>
        <w:t xml:space="preserve"> with a</w:t>
      </w:r>
      <w:r w:rsidRPr="006F3F78">
        <w:rPr>
          <w:rFonts w:eastAsia="SimSun" w:cs="Times New Roman"/>
          <w:bCs/>
          <w:szCs w:val="20"/>
          <w:lang w:val="en-GB"/>
        </w:rPr>
        <w:t xml:space="preserve"> sampling of</w:t>
      </w:r>
      <w:r w:rsidRPr="006F3F78">
        <w:rPr>
          <w:rFonts w:eastAsia="SimSun" w:cs="Times New Roman"/>
          <w:bCs/>
          <w:i/>
          <w:szCs w:val="20"/>
          <w:lang w:val="en-GB"/>
        </w:rPr>
        <w:t xml:space="preserve"> </w:t>
      </w:r>
      <m:oMath>
        <m:r>
          <m:rPr>
            <m:sty m:val="p"/>
          </m:rPr>
          <w:rPr>
            <w:rFonts w:ascii="Cambria Math" w:eastAsia="SimSun" w:hAnsi="Cambria Math" w:cs="Times New Roman"/>
            <w:szCs w:val="20"/>
            <w:lang w:val="en-GB"/>
          </w:rPr>
          <m:t>N</m:t>
        </m:r>
      </m:oMath>
      <w:r w:rsidRPr="006F3F78">
        <w:rPr>
          <w:rFonts w:eastAsia="SimSun" w:cs="Times New Roman"/>
          <w:bCs/>
          <w:szCs w:val="20"/>
          <w:lang w:val="en-GB"/>
        </w:rPr>
        <w:t xml:space="preserve"> beamforming directions</w:t>
      </w:r>
      <m:oMath>
        <m:r>
          <w:rPr>
            <w:rFonts w:ascii="Cambria Math" w:eastAsia="SimSun" w:hAnsi="Cambria Math" w:cs="Times New Roman"/>
            <w:szCs w:val="20"/>
            <w:lang w:val="en-GB"/>
          </w:rPr>
          <m:t>(</m:t>
        </m:r>
        <m:sSub>
          <m:sSubPr>
            <m:ctrlPr>
              <w:rPr>
                <w:rFonts w:ascii="Cambria Math" w:eastAsia="SimSun" w:hAnsi="Cambria Math" w:cs="Times New Roman"/>
                <w:bCs/>
                <w:i/>
                <w:szCs w:val="20"/>
                <w:lang w:val="en-GB"/>
              </w:rPr>
            </m:ctrlPr>
          </m:sSubPr>
          <m:e>
            <m:r>
              <w:rPr>
                <w:rFonts w:ascii="Cambria Math" w:eastAsia="SimSun" w:hAnsi="Cambria Math" w:cs="Times New Roman"/>
                <w:szCs w:val="20"/>
                <w:lang w:val="en-GB"/>
              </w:rPr>
              <m:t>α</m:t>
            </m:r>
          </m:e>
          <m:sub>
            <m:r>
              <w:rPr>
                <w:rFonts w:ascii="Cambria Math" w:eastAsia="SimSun" w:hAnsi="Cambria Math" w:cs="Times New Roman"/>
                <w:szCs w:val="20"/>
                <w:lang w:val="en-GB"/>
              </w:rPr>
              <m:t>n</m:t>
            </m:r>
          </m:sub>
        </m:sSub>
        <m:r>
          <w:rPr>
            <w:rFonts w:ascii="Cambria Math" w:eastAsia="SimSun" w:hAnsi="Cambria Math" w:cs="Times New Roman"/>
            <w:szCs w:val="20"/>
            <w:lang w:val="en-GB"/>
          </w:rPr>
          <m:t>,</m:t>
        </m:r>
        <m:sSub>
          <m:sSubPr>
            <m:ctrlPr>
              <w:rPr>
                <w:rFonts w:ascii="Cambria Math" w:eastAsia="SimSun" w:hAnsi="Cambria Math" w:cs="Times New Roman"/>
                <w:bCs/>
                <w:i/>
                <w:szCs w:val="20"/>
                <w:lang w:val="en-GB"/>
              </w:rPr>
            </m:ctrlPr>
          </m:sSubPr>
          <m:e>
            <m:r>
              <w:rPr>
                <w:rFonts w:ascii="Cambria Math" w:eastAsia="SimSun" w:hAnsi="Cambria Math" w:cs="Times New Roman"/>
                <w:szCs w:val="20"/>
                <w:lang w:val="en-GB"/>
              </w:rPr>
              <m:t>β</m:t>
            </m:r>
          </m:e>
          <m:sub>
            <m:r>
              <w:rPr>
                <w:rFonts w:ascii="Cambria Math" w:eastAsia="SimSun" w:hAnsi="Cambria Math" w:cs="Times New Roman"/>
                <w:szCs w:val="20"/>
                <w:lang w:val="en-GB"/>
              </w:rPr>
              <m:t>n</m:t>
            </m:r>
          </m:sub>
        </m:sSub>
        <m:r>
          <w:rPr>
            <w:rFonts w:ascii="Cambria Math" w:eastAsia="SimSun" w:hAnsi="Cambria Math" w:cs="Times New Roman"/>
            <w:szCs w:val="20"/>
            <w:lang w:val="en-GB"/>
          </w:rPr>
          <m:t>)</m:t>
        </m:r>
      </m:oMath>
      <w:r w:rsidRPr="006F3F78">
        <w:rPr>
          <w:rFonts w:eastAsia="Calibri" w:cs="Times New Roman"/>
          <w:bCs/>
          <w:szCs w:val="20"/>
          <w:lang w:val="en-GB"/>
        </w:rPr>
        <w:t xml:space="preserve"> </w:t>
      </w:r>
      <m:oMath>
        <m:r>
          <w:rPr>
            <w:rFonts w:ascii="Cambria Math" w:eastAsia="SimSun" w:hAnsi="Cambria Math" w:cs="Times New Roman"/>
            <w:szCs w:val="20"/>
            <w:lang w:val="en-GB"/>
          </w:rPr>
          <m:t>n=1…N</m:t>
        </m:r>
      </m:oMath>
      <w:r w:rsidRPr="006F3F78">
        <w:rPr>
          <w:rFonts w:eastAsia="SimSun" w:cs="Times New Roman"/>
          <w:szCs w:val="20"/>
          <w:lang w:val="en-GB"/>
        </w:rPr>
        <w:t>, the equation can be written as</w:t>
      </w:r>
      <w:r w:rsidRPr="006F3F78">
        <w:rPr>
          <w:rFonts w:eastAsia="Calibri" w:cs="Times New Roman"/>
          <w:szCs w:val="20"/>
          <w:lang w:val="en-GB"/>
        </w:rPr>
        <w:t>:</w:t>
      </w:r>
    </w:p>
    <w:p w14:paraId="2F9D4B63" w14:textId="43941502" w:rsidR="006F3F78" w:rsidRPr="006F3F78" w:rsidRDefault="00000000" w:rsidP="18FB8D0F">
      <w:pPr>
        <w:tabs>
          <w:tab w:val="left" w:pos="1134"/>
          <w:tab w:val="center" w:pos="4820"/>
          <w:tab w:val="right" w:pos="9639"/>
        </w:tabs>
        <w:overflowPunct w:val="0"/>
        <w:autoSpaceDE w:val="0"/>
        <w:autoSpaceDN w:val="0"/>
        <w:adjustRightInd w:val="0"/>
        <w:spacing w:before="240" w:after="60" w:line="240" w:lineRule="auto"/>
        <w:jc w:val="center"/>
        <w:textAlignment w:val="baseline"/>
        <w:rPr>
          <w:rFonts w:ascii="Arial" w:eastAsia="Times New Roman" w:hAnsi="Arial" w:cs="Arial"/>
          <w:i/>
          <w:iCs/>
          <w:lang w:val="en-GB"/>
        </w:rPr>
      </w:pPr>
      <m:oMathPara>
        <m:oMath>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w:rPr>
                  <w:rFonts w:ascii="Cambria Math" w:eastAsia="SimSun" w:hAnsi="Cambria Math" w:cs="Arial"/>
                  <w:szCs w:val="20"/>
                  <w:lang w:val="en-GB"/>
                </w:rPr>
                <m:t>ave</m:t>
              </m:r>
            </m:sub>
          </m:sSub>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m:t>
                  </m:r>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e>
          </m:d>
          <m:r>
            <w:rPr>
              <w:rFonts w:ascii="Cambria Math" w:eastAsia="SimSun" w:hAnsi="Cambria Math" w:cs="Arial"/>
              <w:szCs w:val="20"/>
              <w:lang w:val="en-GB"/>
            </w:rPr>
            <m:t>=</m:t>
          </m:r>
          <m:nary>
            <m:naryPr>
              <m:chr m:val="∑"/>
              <m:limLoc m:val="undOvr"/>
              <m:ctrlPr>
                <w:rPr>
                  <w:rFonts w:ascii="Cambria Math" w:eastAsia="Times New Roman" w:hAnsi="Cambria Math" w:cs="Times New Roman"/>
                  <w:i/>
                  <w:iCs/>
                  <w:sz w:val="24"/>
                  <w:szCs w:val="20"/>
                  <w:lang w:val="en-GB"/>
                </w:rPr>
              </m:ctrlPr>
            </m:naryPr>
            <m:sub>
              <m:r>
                <w:rPr>
                  <w:rFonts w:ascii="Cambria Math" w:eastAsia="Times New Roman" w:hAnsi="Cambria Math" w:cs="Arial"/>
                  <w:szCs w:val="20"/>
                  <w:lang w:val="en-GB"/>
                </w:rPr>
                <m:t>n</m:t>
              </m:r>
              <m:r>
                <w:rPr>
                  <w:rFonts w:ascii="Cambria Math" w:eastAsia="Times New Roman" w:hAnsi="Cambria Math" w:cs="Arial"/>
                  <w:szCs w:val="20"/>
                  <w:lang w:val="en-GB"/>
                </w:rPr>
                <m:t>=1</m:t>
              </m:r>
            </m:sub>
            <m:sup>
              <m:r>
                <w:rPr>
                  <w:rFonts w:ascii="Cambria Math" w:eastAsia="Times New Roman" w:hAnsi="Cambria Math" w:cs="Arial"/>
                  <w:szCs w:val="20"/>
                  <w:lang w:val="en-GB"/>
                </w:rPr>
                <m:t>N</m:t>
              </m:r>
            </m:sup>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w</m:t>
                  </m:r>
                </m:e>
                <m:sub>
                  <m:r>
                    <w:rPr>
                      <w:rFonts w:ascii="Cambria Math" w:eastAsia="Times New Roman" w:hAnsi="Cambria Math" w:cs="Arial"/>
                      <w:szCs w:val="20"/>
                      <w:lang w:val="en-GB"/>
                    </w:rPr>
                    <m:t>n</m:t>
                  </m:r>
                </m:sub>
              </m:sSub>
              <m:r>
                <w:rPr>
                  <w:rFonts w:ascii="Cambria Math" w:eastAsia="Times New Roman" w:hAnsi="Cambria Math" w:cs="Arial"/>
                  <w:szCs w:val="20"/>
                  <w:lang w:val="en-GB"/>
                </w:rPr>
                <m:t>P</m:t>
              </m:r>
              <m:d>
                <m:dPr>
                  <m:ctrlPr>
                    <w:rPr>
                      <w:rFonts w:ascii="Cambria Math" w:eastAsia="Times New Roman" w:hAnsi="Cambria Math" w:cs="Times New Roman"/>
                      <w:i/>
                      <w:sz w:val="24"/>
                      <w:szCs w:val="20"/>
                      <w:lang w:val="en-GB"/>
                    </w:rPr>
                  </m:ctrlPr>
                </m:dPr>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θ</m:t>
                      </m:r>
                    </m:e>
                    <m:sub>
                      <m:r>
                        <w:rPr>
                          <w:rFonts w:ascii="Cambria Math" w:eastAsia="Times New Roman" w:hAnsi="Cambria Math" w:cs="Arial"/>
                          <w:szCs w:val="20"/>
                          <w:lang w:val="en-GB"/>
                        </w:rPr>
                        <m:t>0</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φ</m:t>
                      </m:r>
                    </m:e>
                    <m:sub>
                      <m:r>
                        <w:rPr>
                          <w:rFonts w:ascii="Cambria Math" w:eastAsia="Times New Roman" w:hAnsi="Cambria Math" w:cs="Arial"/>
                          <w:szCs w:val="20"/>
                          <w:lang w:val="en-GB"/>
                        </w:rPr>
                        <m:t>0</m:t>
                      </m:r>
                    </m:sub>
                  </m:sSub>
                  <m:r>
                    <w:rPr>
                      <w:rFonts w:ascii="Cambria Math" w:eastAsia="Times New Roman" w:hAnsi="Cambria Math" w:cs="Arial"/>
                      <w:szCs w:val="20"/>
                      <w:lang w:val="en-GB"/>
                    </w:rPr>
                    <m:t xml:space="preserve"> ; </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α</m:t>
                      </m:r>
                    </m:e>
                    <m:sub>
                      <m:r>
                        <w:rPr>
                          <w:rFonts w:ascii="Cambria Math" w:eastAsia="Times New Roman" w:hAnsi="Cambria Math" w:cs="Arial"/>
                          <w:szCs w:val="20"/>
                          <w:lang w:val="en-GB"/>
                        </w:rPr>
                        <m:t>n</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β</m:t>
                      </m:r>
                    </m:e>
                    <m:sub>
                      <m:r>
                        <w:rPr>
                          <w:rFonts w:ascii="Cambria Math" w:eastAsia="Times New Roman" w:hAnsi="Cambria Math" w:cs="Arial"/>
                          <w:szCs w:val="20"/>
                          <w:lang w:val="en-GB"/>
                        </w:rPr>
                        <m:t>n</m:t>
                      </m:r>
                    </m:sub>
                  </m:sSub>
                </m:e>
              </m:d>
            </m:e>
          </m:nary>
          <m:r>
            <w:rPr>
              <w:rFonts w:ascii="Cambria Math" w:eastAsia="Times New Roman" w:hAnsi="Cambria Math" w:cs="Times New Roman"/>
              <w:sz w:val="24"/>
              <w:szCs w:val="20"/>
              <w:lang w:val="en-GB"/>
            </w:rPr>
            <m:t xml:space="preserve">          </m:t>
          </m:r>
          <m:r>
            <w:rPr>
              <w:rFonts w:ascii="Cambria Math" w:eastAsia="Times New Roman" w:hAnsi="Cambria Math" w:cs="Times New Roman"/>
              <w:sz w:val="24"/>
              <w:szCs w:val="20"/>
              <w:lang w:val="en-GB"/>
            </w:rPr>
            <m:t xml:space="preserve">         </m:t>
          </m:r>
          <m:r>
            <w:rPr>
              <w:rFonts w:ascii="Cambria Math" w:eastAsia="Times New Roman" w:hAnsi="Cambria Math" w:cs="Times New Roman"/>
              <w:sz w:val="24"/>
              <w:szCs w:val="20"/>
              <w:lang w:val="en-GB"/>
            </w:rPr>
            <m:t xml:space="preserve">     (1)</m:t>
          </m:r>
        </m:oMath>
      </m:oMathPara>
    </w:p>
    <w:p w14:paraId="5BFC963C" w14:textId="68FCD45D" w:rsidR="006F3F78" w:rsidRDefault="006F3F78" w:rsidP="006F3F78">
      <w:pPr>
        <w:tabs>
          <w:tab w:val="left" w:pos="2608"/>
          <w:tab w:val="left" w:pos="3345"/>
        </w:tabs>
        <w:jc w:val="both"/>
        <w:rPr>
          <w:rFonts w:eastAsia="SimSun" w:cs="Times New Roman"/>
          <w:szCs w:val="20"/>
          <w:lang w:val="en-GB"/>
        </w:rPr>
      </w:pPr>
      <w:r w:rsidRPr="006F3F78">
        <w:rPr>
          <w:rFonts w:eastAsia="SimSun" w:cs="Times New Roman"/>
          <w:szCs w:val="20"/>
          <w:lang w:val="en-GB"/>
        </w:rPr>
        <w:t xml:space="preserve">where </w:t>
      </w:r>
      <w:proofErr w:type="spellStart"/>
      <w:r w:rsidRPr="006F3F78">
        <w:rPr>
          <w:rFonts w:eastAsia="SimSun" w:cs="Times New Roman"/>
          <w:i/>
          <w:iCs/>
          <w:szCs w:val="20"/>
          <w:lang w:val="en-GB"/>
        </w:rPr>
        <w:t>w</w:t>
      </w:r>
      <w:r w:rsidRPr="006F3F78">
        <w:rPr>
          <w:rFonts w:eastAsia="SimSun" w:cs="Times New Roman"/>
          <w:i/>
          <w:iCs/>
          <w:szCs w:val="20"/>
          <w:vertAlign w:val="subscript"/>
          <w:lang w:val="en-GB"/>
        </w:rPr>
        <w:t>n</w:t>
      </w:r>
      <w:proofErr w:type="spellEnd"/>
      <w:r w:rsidRPr="006F3F78">
        <w:rPr>
          <w:rFonts w:eastAsia="SimSun" w:cs="Times New Roman"/>
          <w:szCs w:val="20"/>
          <w:lang w:val="en-GB"/>
        </w:rPr>
        <w:t xml:space="preserve"> refers to the weight for the </w:t>
      </w:r>
      <m:oMath>
        <m:r>
          <w:rPr>
            <w:rFonts w:ascii="Cambria Math" w:eastAsia="SimSun" w:hAnsi="Cambria Math" w:cs="Times New Roman"/>
            <w:szCs w:val="20"/>
            <w:lang w:val="en-GB"/>
          </w:rPr>
          <m:t>n</m:t>
        </m:r>
      </m:oMath>
      <w:r w:rsidRPr="006F3F78">
        <w:rPr>
          <w:rFonts w:eastAsia="SimSun" w:cs="Times New Roman"/>
          <w:szCs w:val="20"/>
          <w:vertAlign w:val="superscript"/>
          <w:lang w:val="en-GB"/>
        </w:rPr>
        <w:t>th</w:t>
      </w:r>
      <w:r w:rsidRPr="006F3F78">
        <w:rPr>
          <w:rFonts w:eastAsia="SimSun" w:cs="Times New Roman"/>
          <w:szCs w:val="20"/>
          <w:lang w:val="en-GB"/>
        </w:rPr>
        <w:t xml:space="preserve"> beamforming direction, i.e., the fraction of the steering range represented by the </w:t>
      </w:r>
      <m:oMath>
        <m:r>
          <w:rPr>
            <w:rFonts w:ascii="Cambria Math" w:eastAsia="SimSun" w:hAnsi="Cambria Math" w:cs="Times New Roman"/>
            <w:szCs w:val="20"/>
            <w:lang w:val="en-GB"/>
          </w:rPr>
          <m:t>n</m:t>
        </m:r>
      </m:oMath>
      <w:r w:rsidRPr="006F3F78">
        <w:rPr>
          <w:rFonts w:eastAsia="SimSun" w:cs="Times New Roman"/>
          <w:szCs w:val="20"/>
          <w:vertAlign w:val="superscript"/>
          <w:lang w:val="en-GB"/>
        </w:rPr>
        <w:t>th</w:t>
      </w:r>
      <w:r w:rsidRPr="006F3F78">
        <w:rPr>
          <w:rFonts w:eastAsia="SimSun" w:cs="Times New Roman"/>
          <w:szCs w:val="20"/>
          <w:lang w:val="en-GB"/>
        </w:rPr>
        <w:t xml:space="preserve"> beamforming direction. </w:t>
      </w:r>
    </w:p>
    <w:p w14:paraId="372FB272" w14:textId="77777777" w:rsidR="008426CC" w:rsidRDefault="008426CC" w:rsidP="008426CC">
      <w:pPr>
        <w:tabs>
          <w:tab w:val="left" w:pos="2608"/>
          <w:tab w:val="left" w:pos="3345"/>
        </w:tabs>
        <w:jc w:val="both"/>
        <w:rPr>
          <w:rFonts w:eastAsia="SimSun" w:cs="Times New Roman"/>
          <w:szCs w:val="20"/>
          <w:lang w:val="en-GB"/>
        </w:rPr>
      </w:pPr>
      <w:r>
        <w:t xml:space="preserve">For the case where there are </w:t>
      </w:r>
      <w:r w:rsidRPr="00EA61BE">
        <w:rPr>
          <w:i/>
          <w:iCs/>
        </w:rPr>
        <w:t>N</w:t>
      </w:r>
      <w:r>
        <w:t xml:space="preserve"> uniform </w:t>
      </w:r>
      <w:proofErr w:type="spellStart"/>
      <w:r>
        <w:t>equispaced</w:t>
      </w:r>
      <w:proofErr w:type="spellEnd"/>
      <w:r>
        <w:t xml:space="preserve"> beams assumed in the azimuth and elevation, respectively, and where each beam covers an equal range of angles, the equation can be written as:</w:t>
      </w:r>
    </w:p>
    <w:p w14:paraId="3BDD9941" w14:textId="1C7086E8" w:rsidR="008426CC" w:rsidRPr="006F3F78" w:rsidRDefault="00000000" w:rsidP="008426CC">
      <w:pPr>
        <w:tabs>
          <w:tab w:val="left" w:pos="1871"/>
          <w:tab w:val="left" w:pos="2608"/>
          <w:tab w:val="left" w:pos="3345"/>
        </w:tabs>
        <w:overflowPunct w:val="0"/>
        <w:spacing w:before="240" w:after="60" w:line="240" w:lineRule="auto"/>
        <w:jc w:val="both"/>
        <w:textAlignment w:val="baseline"/>
        <w:rPr>
          <w:rFonts w:ascii="Calibri" w:eastAsia="Calibri" w:hAnsi="Calibri" w:cs="Arial"/>
          <w:bCs/>
          <w:sz w:val="22"/>
          <w:lang w:val="en-GB"/>
        </w:rPr>
      </w:pPr>
      <m:oMathPara>
        <m:oMath>
          <m:sSub>
            <m:sSubPr>
              <m:ctrlPr>
                <w:rPr>
                  <w:rFonts w:ascii="Cambria Math" w:eastAsia="SimSun" w:hAnsi="Cambria Math" w:cs="Times New Roman"/>
                  <w:i/>
                  <w:sz w:val="22"/>
                  <w:lang w:val="en-GB"/>
                </w:rPr>
              </m:ctrlPr>
            </m:sSubPr>
            <m:e>
              <m:r>
                <w:rPr>
                  <w:rFonts w:ascii="Cambria Math" w:eastAsia="SimSun" w:hAnsi="Cambria Math" w:cs="Arial"/>
                  <w:lang w:val="en-GB"/>
                </w:rPr>
                <m:t>P</m:t>
              </m:r>
            </m:e>
            <m:sub>
              <m:r>
                <w:rPr>
                  <w:rFonts w:ascii="Cambria Math" w:eastAsia="SimSun" w:hAnsi="Cambria Math" w:cs="Arial"/>
                  <w:lang w:val="en-GB"/>
                </w:rPr>
                <m:t>ave</m:t>
              </m:r>
            </m:sub>
          </m:sSub>
          <m:d>
            <m:dPr>
              <m:ctrlPr>
                <w:rPr>
                  <w:rFonts w:ascii="Cambria Math" w:eastAsia="SimSun" w:hAnsi="Cambria Math" w:cs="Times New Roman"/>
                  <w:i/>
                  <w:sz w:val="22"/>
                  <w:lang w:val="en-GB"/>
                </w:rPr>
              </m:ctrlPr>
            </m:dPr>
            <m:e>
              <m:sSub>
                <m:sSubPr>
                  <m:ctrlPr>
                    <w:rPr>
                      <w:rFonts w:ascii="Cambria Math" w:eastAsia="SimSun" w:hAnsi="Cambria Math" w:cs="Times New Roman"/>
                      <w:i/>
                      <w:sz w:val="22"/>
                      <w:lang w:val="en-GB"/>
                    </w:rPr>
                  </m:ctrlPr>
                </m:sSubPr>
                <m:e>
                  <m:r>
                    <w:rPr>
                      <w:rFonts w:ascii="Cambria Math" w:eastAsia="SimSun" w:hAnsi="Cambria Math" w:cs="Arial"/>
                      <w:lang w:val="en-GB"/>
                    </w:rPr>
                    <m:t>θ</m:t>
                  </m:r>
                </m:e>
                <m:sub>
                  <m:r>
                    <w:rPr>
                      <w:rFonts w:ascii="Cambria Math" w:eastAsia="SimSun" w:hAnsi="Cambria Math" w:cs="Arial"/>
                      <w:lang w:val="en-GB"/>
                    </w:rPr>
                    <m:t>0</m:t>
                  </m:r>
                </m:sub>
              </m:sSub>
              <m:sSub>
                <m:sSubPr>
                  <m:ctrlPr>
                    <w:rPr>
                      <w:rFonts w:ascii="Cambria Math" w:eastAsia="SimSun" w:hAnsi="Cambria Math" w:cs="Times New Roman"/>
                      <w:i/>
                      <w:kern w:val="24"/>
                      <w:sz w:val="22"/>
                      <w:lang w:val="en-GB"/>
                    </w:rPr>
                  </m:ctrlPr>
                </m:sSubPr>
                <m:e>
                  <m:r>
                    <w:rPr>
                      <w:rFonts w:ascii="Cambria Math" w:eastAsia="SimSun" w:hAnsi="Cambria Math" w:cs="Arial"/>
                      <w:kern w:val="24"/>
                      <w:lang w:val="en-GB"/>
                    </w:rPr>
                    <m:t>,</m:t>
                  </m:r>
                  <m:r>
                    <w:rPr>
                      <w:rFonts w:ascii="Cambria Math" w:eastAsia="SimSun" w:hAnsi="Cambria Math" w:cs="Arial"/>
                      <w:kern w:val="24"/>
                      <w:lang w:val="en-GB"/>
                    </w:rPr>
                    <m:t>φ</m:t>
                  </m:r>
                </m:e>
                <m:sub>
                  <m:r>
                    <w:rPr>
                      <w:rFonts w:ascii="Cambria Math" w:eastAsia="SimSun" w:hAnsi="Cambria Math" w:cs="Arial"/>
                      <w:kern w:val="24"/>
                      <w:lang w:val="en-GB"/>
                    </w:rPr>
                    <m:t>0</m:t>
                  </m:r>
                </m:sub>
              </m:sSub>
            </m:e>
          </m:d>
          <m:r>
            <w:rPr>
              <w:rFonts w:ascii="Cambria Math" w:eastAsia="SimSun" w:hAnsi="Cambria Math" w:cs="Arial"/>
              <w:lang w:val="en-GB"/>
            </w:rPr>
            <m:t>=</m:t>
          </m:r>
          <m:f>
            <m:fPr>
              <m:ctrlPr>
                <w:rPr>
                  <w:rFonts w:ascii="Cambria Math" w:eastAsia="SimSun" w:hAnsi="Cambria Math" w:cs="Arial"/>
                  <w:i/>
                  <w:lang w:val="en-GB"/>
                </w:rPr>
              </m:ctrlPr>
            </m:fPr>
            <m:num>
              <m:r>
                <w:rPr>
                  <w:rFonts w:ascii="Cambria Math" w:eastAsia="SimSun" w:hAnsi="Cambria Math" w:cs="Arial"/>
                  <w:lang w:val="en-GB"/>
                </w:rPr>
                <m:t>1</m:t>
              </m:r>
            </m:num>
            <m:den>
              <m:r>
                <w:rPr>
                  <w:rFonts w:ascii="Cambria Math" w:eastAsia="SimSun" w:hAnsi="Cambria Math" w:cs="Arial"/>
                  <w:lang w:val="en-GB"/>
                </w:rPr>
                <m:t>N</m:t>
              </m:r>
            </m:den>
          </m:f>
          <m:nary>
            <m:naryPr>
              <m:chr m:val="∑"/>
              <m:limLoc m:val="undOvr"/>
              <m:ctrlPr>
                <w:rPr>
                  <w:rFonts w:ascii="Cambria Math" w:eastAsia="Calibri" w:hAnsi="Cambria Math" w:cs="Times New Roman"/>
                  <w:i/>
                  <w:iCs/>
                  <w:sz w:val="22"/>
                  <w:lang w:val="en-GB"/>
                </w:rPr>
              </m:ctrlPr>
            </m:naryPr>
            <m:sub>
              <m:r>
                <w:rPr>
                  <w:rFonts w:ascii="Cambria Math" w:eastAsia="Calibri" w:hAnsi="Cambria Math" w:cs="Arial"/>
                  <w:lang w:val="en-GB"/>
                </w:rPr>
                <m:t>n</m:t>
              </m:r>
              <m:r>
                <w:rPr>
                  <w:rFonts w:ascii="Cambria Math" w:eastAsia="Calibri" w:hAnsi="Cambria Math" w:cs="Arial"/>
                  <w:lang w:val="en-GB"/>
                </w:rPr>
                <m:t>=1</m:t>
              </m:r>
            </m:sub>
            <m:sup>
              <m:r>
                <w:rPr>
                  <w:rFonts w:ascii="Cambria Math" w:eastAsia="Calibri" w:hAnsi="Cambria Math" w:cs="Arial"/>
                  <w:lang w:val="en-GB"/>
                </w:rPr>
                <m:t>N</m:t>
              </m:r>
            </m:sup>
            <m:e>
              <m:r>
                <w:rPr>
                  <w:rFonts w:ascii="Cambria Math" w:eastAsia="Calibri" w:hAnsi="Cambria Math" w:cs="Arial"/>
                  <w:lang w:val="en-GB"/>
                </w:rPr>
                <m:t>P</m:t>
              </m:r>
              <m:d>
                <m:dPr>
                  <m:ctrlPr>
                    <w:rPr>
                      <w:rFonts w:ascii="Cambria Math" w:eastAsia="Calibri" w:hAnsi="Cambria Math" w:cs="Times New Roman"/>
                      <w:i/>
                      <w:sz w:val="22"/>
                      <w:lang w:val="en-GB"/>
                    </w:rPr>
                  </m:ctrlPr>
                </m:dPr>
                <m:e>
                  <m:sSub>
                    <m:sSubPr>
                      <m:ctrlPr>
                        <w:rPr>
                          <w:rFonts w:ascii="Cambria Math" w:eastAsia="Calibri" w:hAnsi="Cambria Math" w:cs="Times New Roman"/>
                          <w:i/>
                          <w:sz w:val="22"/>
                          <w:lang w:val="en-GB"/>
                        </w:rPr>
                      </m:ctrlPr>
                    </m:sSubPr>
                    <m:e>
                      <m:r>
                        <w:rPr>
                          <w:rFonts w:ascii="Cambria Math" w:eastAsia="Calibri" w:hAnsi="Cambria Math" w:cs="Arial"/>
                          <w:lang w:val="en-GB"/>
                        </w:rPr>
                        <m:t>θ</m:t>
                      </m:r>
                    </m:e>
                    <m:sub>
                      <m:r>
                        <w:rPr>
                          <w:rFonts w:ascii="Cambria Math" w:eastAsia="Calibri" w:hAnsi="Cambria Math" w:cs="Arial"/>
                          <w:lang w:val="en-GB"/>
                        </w:rPr>
                        <m:t>0</m:t>
                      </m:r>
                    </m:sub>
                  </m:sSub>
                  <m:r>
                    <w:rPr>
                      <w:rFonts w:ascii="Cambria Math" w:eastAsia="Calibri" w:hAnsi="Cambria Math" w:cs="Arial"/>
                      <w:lang w:val="en-GB"/>
                    </w:rPr>
                    <m:t>,</m:t>
                  </m:r>
                  <m:sSub>
                    <m:sSubPr>
                      <m:ctrlPr>
                        <w:rPr>
                          <w:rFonts w:ascii="Cambria Math" w:eastAsia="Calibri" w:hAnsi="Cambria Math" w:cs="Times New Roman"/>
                          <w:i/>
                          <w:sz w:val="22"/>
                          <w:lang w:val="en-GB"/>
                        </w:rPr>
                      </m:ctrlPr>
                    </m:sSubPr>
                    <m:e>
                      <m:r>
                        <w:rPr>
                          <w:rFonts w:ascii="Cambria Math" w:eastAsia="Calibri" w:hAnsi="Cambria Math" w:cs="Arial"/>
                          <w:lang w:val="en-GB"/>
                        </w:rPr>
                        <m:t>φ</m:t>
                      </m:r>
                    </m:e>
                    <m:sub>
                      <m:r>
                        <w:rPr>
                          <w:rFonts w:ascii="Cambria Math" w:eastAsia="Calibri" w:hAnsi="Cambria Math" w:cs="Arial"/>
                          <w:lang w:val="en-GB"/>
                        </w:rPr>
                        <m:t>0</m:t>
                      </m:r>
                    </m:sub>
                  </m:sSub>
                  <m:r>
                    <w:rPr>
                      <w:rFonts w:ascii="Cambria Math" w:eastAsia="Calibri" w:hAnsi="Cambria Math" w:cs="Arial"/>
                      <w:lang w:val="en-GB"/>
                    </w:rPr>
                    <m:t xml:space="preserve"> ; </m:t>
                  </m:r>
                  <m:sSub>
                    <m:sSubPr>
                      <m:ctrlPr>
                        <w:rPr>
                          <w:rFonts w:ascii="Cambria Math" w:eastAsia="Calibri" w:hAnsi="Cambria Math" w:cs="Times New Roman"/>
                          <w:i/>
                          <w:sz w:val="22"/>
                          <w:lang w:val="en-GB"/>
                        </w:rPr>
                      </m:ctrlPr>
                    </m:sSubPr>
                    <m:e>
                      <m:r>
                        <w:rPr>
                          <w:rFonts w:ascii="Cambria Math" w:eastAsia="Calibri" w:hAnsi="Cambria Math" w:cs="Arial"/>
                          <w:lang w:val="en-GB"/>
                        </w:rPr>
                        <m:t>α</m:t>
                      </m:r>
                    </m:e>
                    <m:sub>
                      <m:r>
                        <w:rPr>
                          <w:rFonts w:ascii="Cambria Math" w:eastAsia="Calibri" w:hAnsi="Cambria Math" w:cs="Arial"/>
                          <w:lang w:val="en-GB"/>
                        </w:rPr>
                        <m:t>n</m:t>
                      </m:r>
                    </m:sub>
                  </m:sSub>
                  <m:r>
                    <w:rPr>
                      <w:rFonts w:ascii="Cambria Math" w:eastAsia="Calibri" w:hAnsi="Cambria Math" w:cs="Arial"/>
                      <w:lang w:val="en-GB"/>
                    </w:rPr>
                    <m:t>,</m:t>
                  </m:r>
                  <m:sSub>
                    <m:sSubPr>
                      <m:ctrlPr>
                        <w:rPr>
                          <w:rFonts w:ascii="Cambria Math" w:eastAsia="Calibri" w:hAnsi="Cambria Math" w:cs="Times New Roman"/>
                          <w:i/>
                          <w:sz w:val="22"/>
                          <w:lang w:val="en-GB"/>
                        </w:rPr>
                      </m:ctrlPr>
                    </m:sSubPr>
                    <m:e>
                      <m:r>
                        <w:rPr>
                          <w:rFonts w:ascii="Cambria Math" w:eastAsia="Calibri" w:hAnsi="Cambria Math" w:cs="Arial"/>
                          <w:lang w:val="en-GB"/>
                        </w:rPr>
                        <m:t>β</m:t>
                      </m:r>
                    </m:e>
                    <m:sub>
                      <m:r>
                        <w:rPr>
                          <w:rFonts w:ascii="Cambria Math" w:eastAsia="Calibri" w:hAnsi="Cambria Math" w:cs="Arial"/>
                          <w:lang w:val="en-GB"/>
                        </w:rPr>
                        <m:t>n</m:t>
                      </m:r>
                    </m:sub>
                  </m:sSub>
                </m:e>
              </m:d>
            </m:e>
          </m:nary>
          <m:r>
            <w:rPr>
              <w:rFonts w:ascii="Cambria Math" w:eastAsia="Calibri" w:hAnsi="Cambria Math" w:cs="Times New Roman"/>
              <w:sz w:val="22"/>
              <w:lang w:val="en-GB"/>
            </w:rPr>
            <m:t xml:space="preserve">     </m:t>
          </m:r>
          <m:r>
            <w:rPr>
              <w:rFonts w:ascii="Cambria Math" w:eastAsia="Calibri" w:hAnsi="Cambria Math" w:cs="Times New Roman"/>
              <w:sz w:val="22"/>
              <w:lang w:val="en-GB"/>
            </w:rPr>
            <m:t xml:space="preserve">                         (2)</m:t>
          </m:r>
        </m:oMath>
      </m:oMathPara>
    </w:p>
    <w:p w14:paraId="56755A3A" w14:textId="54E55D61" w:rsidR="008426CC" w:rsidRDefault="008426CC" w:rsidP="006F3F78">
      <w:pPr>
        <w:tabs>
          <w:tab w:val="left" w:pos="2608"/>
          <w:tab w:val="left" w:pos="3345"/>
        </w:tabs>
        <w:jc w:val="both"/>
        <w:rPr>
          <w:rFonts w:eastAsia="SimSun" w:cs="Times New Roman"/>
          <w:szCs w:val="20"/>
          <w:lang w:val="en-GB"/>
        </w:rPr>
      </w:pPr>
      <w:r w:rsidRPr="006F3F78">
        <w:rPr>
          <w:rFonts w:eastAsia="SimSun" w:cs="Times New Roman"/>
          <w:szCs w:val="20"/>
          <w:lang w:val="en-GB"/>
        </w:rPr>
        <w:t>The power measured is the sum of</w:t>
      </w:r>
      <w:r>
        <w:rPr>
          <w:rFonts w:eastAsia="SimSun" w:cs="Times New Roman"/>
          <w:szCs w:val="20"/>
          <w:lang w:val="en-GB"/>
        </w:rPr>
        <w:t xml:space="preserve"> the</w:t>
      </w:r>
      <w:r w:rsidRPr="006F3F78">
        <w:rPr>
          <w:rFonts w:eastAsia="SimSun" w:cs="Times New Roman"/>
          <w:szCs w:val="20"/>
          <w:lang w:val="en-GB"/>
        </w:rPr>
        <w:t xml:space="preserve"> e.i.r.p. in both polarisations.</w:t>
      </w:r>
    </w:p>
    <w:p w14:paraId="2DBCD155" w14:textId="109AE16B" w:rsidR="00FF0C34" w:rsidRPr="006F3F78" w:rsidRDefault="00FF0C34" w:rsidP="006F3F78">
      <w:pPr>
        <w:tabs>
          <w:tab w:val="left" w:pos="2608"/>
          <w:tab w:val="left" w:pos="3345"/>
        </w:tabs>
        <w:jc w:val="both"/>
        <w:rPr>
          <w:rFonts w:eastAsia="SimSun" w:cs="Times New Roman"/>
          <w:szCs w:val="20"/>
          <w:lang w:val="en-GB"/>
        </w:rPr>
      </w:pPr>
      <w:r>
        <w:rPr>
          <w:rFonts w:eastAsia="SimSun" w:cs="Times New Roman"/>
          <w:szCs w:val="20"/>
          <w:lang w:val="en-GB"/>
        </w:rPr>
        <w:lastRenderedPageBreak/>
        <w:t xml:space="preserve">The e.i.r.p. of each individual AAS beam denoted by </w:t>
      </w:r>
      <m:oMath>
        <m:r>
          <w:rPr>
            <w:rFonts w:ascii="Cambria Math" w:eastAsia="Calibri" w:hAnsi="Cambria Math" w:cs="Arial"/>
            <w:lang w:val="en-GB"/>
          </w:rPr>
          <m:t>P</m:t>
        </m:r>
        <m:d>
          <m:dPr>
            <m:ctrlPr>
              <w:rPr>
                <w:rFonts w:ascii="Cambria Math" w:eastAsia="Calibri" w:hAnsi="Cambria Math" w:cs="Times New Roman"/>
                <w:i/>
                <w:sz w:val="22"/>
                <w:lang w:val="en-GB"/>
              </w:rPr>
            </m:ctrlPr>
          </m:dPr>
          <m:e>
            <m:sSub>
              <m:sSubPr>
                <m:ctrlPr>
                  <w:rPr>
                    <w:rFonts w:ascii="Cambria Math" w:eastAsia="Calibri" w:hAnsi="Cambria Math" w:cs="Times New Roman"/>
                    <w:i/>
                    <w:sz w:val="22"/>
                    <w:lang w:val="en-GB"/>
                  </w:rPr>
                </m:ctrlPr>
              </m:sSubPr>
              <m:e>
                <m:r>
                  <w:rPr>
                    <w:rFonts w:ascii="Cambria Math" w:eastAsia="Calibri" w:hAnsi="Cambria Math" w:cs="Arial"/>
                    <w:lang w:val="en-GB"/>
                  </w:rPr>
                  <m:t>θ</m:t>
                </m:r>
              </m:e>
              <m:sub>
                <m:r>
                  <w:rPr>
                    <w:rFonts w:ascii="Cambria Math" w:eastAsia="Calibri" w:hAnsi="Cambria Math" w:cs="Arial"/>
                    <w:lang w:val="en-GB"/>
                  </w:rPr>
                  <m:t>0</m:t>
                </m:r>
              </m:sub>
            </m:sSub>
            <m:r>
              <w:rPr>
                <w:rFonts w:ascii="Cambria Math" w:eastAsia="Calibri" w:hAnsi="Cambria Math" w:cs="Arial"/>
                <w:lang w:val="en-GB"/>
              </w:rPr>
              <m:t>,</m:t>
            </m:r>
            <m:sSub>
              <m:sSubPr>
                <m:ctrlPr>
                  <w:rPr>
                    <w:rFonts w:ascii="Cambria Math" w:eastAsia="Calibri" w:hAnsi="Cambria Math" w:cs="Times New Roman"/>
                    <w:i/>
                    <w:sz w:val="22"/>
                    <w:lang w:val="en-GB"/>
                  </w:rPr>
                </m:ctrlPr>
              </m:sSubPr>
              <m:e>
                <m:r>
                  <w:rPr>
                    <w:rFonts w:ascii="Cambria Math" w:eastAsia="Calibri" w:hAnsi="Cambria Math" w:cs="Arial"/>
                    <w:lang w:val="en-GB"/>
                  </w:rPr>
                  <m:t>φ</m:t>
                </m:r>
              </m:e>
              <m:sub>
                <m:r>
                  <w:rPr>
                    <w:rFonts w:ascii="Cambria Math" w:eastAsia="Calibri" w:hAnsi="Cambria Math" w:cs="Arial"/>
                    <w:lang w:val="en-GB"/>
                  </w:rPr>
                  <m:t>0</m:t>
                </m:r>
              </m:sub>
            </m:sSub>
            <m:r>
              <w:rPr>
                <w:rFonts w:ascii="Cambria Math" w:eastAsia="Calibri" w:hAnsi="Cambria Math" w:cs="Arial"/>
                <w:lang w:val="en-GB"/>
              </w:rPr>
              <m:t xml:space="preserve"> ; </m:t>
            </m:r>
            <m:sSub>
              <m:sSubPr>
                <m:ctrlPr>
                  <w:rPr>
                    <w:rFonts w:ascii="Cambria Math" w:eastAsia="Calibri" w:hAnsi="Cambria Math" w:cs="Times New Roman"/>
                    <w:i/>
                    <w:sz w:val="22"/>
                    <w:lang w:val="en-GB"/>
                  </w:rPr>
                </m:ctrlPr>
              </m:sSubPr>
              <m:e>
                <m:r>
                  <w:rPr>
                    <w:rFonts w:ascii="Cambria Math" w:eastAsia="Calibri" w:hAnsi="Cambria Math" w:cs="Arial"/>
                    <w:lang w:val="en-GB"/>
                  </w:rPr>
                  <m:t>α</m:t>
                </m:r>
              </m:e>
              <m:sub>
                <m:r>
                  <w:rPr>
                    <w:rFonts w:ascii="Cambria Math" w:eastAsia="Calibri" w:hAnsi="Cambria Math" w:cs="Arial"/>
                    <w:lang w:val="en-GB"/>
                  </w:rPr>
                  <m:t>n</m:t>
                </m:r>
              </m:sub>
            </m:sSub>
            <m:r>
              <w:rPr>
                <w:rFonts w:ascii="Cambria Math" w:eastAsia="Calibri" w:hAnsi="Cambria Math" w:cs="Arial"/>
                <w:lang w:val="en-GB"/>
              </w:rPr>
              <m:t>,</m:t>
            </m:r>
            <m:sSub>
              <m:sSubPr>
                <m:ctrlPr>
                  <w:rPr>
                    <w:rFonts w:ascii="Cambria Math" w:eastAsia="Calibri" w:hAnsi="Cambria Math" w:cs="Times New Roman"/>
                    <w:i/>
                    <w:sz w:val="22"/>
                    <w:lang w:val="en-GB"/>
                  </w:rPr>
                </m:ctrlPr>
              </m:sSubPr>
              <m:e>
                <m:r>
                  <w:rPr>
                    <w:rFonts w:ascii="Cambria Math" w:eastAsia="Calibri" w:hAnsi="Cambria Math" w:cs="Arial"/>
                    <w:lang w:val="en-GB"/>
                  </w:rPr>
                  <m:t>β</m:t>
                </m:r>
              </m:e>
              <m:sub>
                <m:r>
                  <w:rPr>
                    <w:rFonts w:ascii="Cambria Math" w:eastAsia="Calibri" w:hAnsi="Cambria Math" w:cs="Arial"/>
                    <w:lang w:val="en-GB"/>
                  </w:rPr>
                  <m:t>n</m:t>
                </m:r>
              </m:sub>
            </m:sSub>
          </m:e>
        </m:d>
      </m:oMath>
      <w:r>
        <w:rPr>
          <w:rFonts w:eastAsia="SimSun" w:cs="Times New Roman"/>
          <w:sz w:val="22"/>
          <w:lang w:val="en-GB"/>
        </w:rPr>
        <w:t xml:space="preserve"> </w:t>
      </w:r>
      <w:r>
        <w:rPr>
          <w:rFonts w:eastAsia="SimSun" w:cs="Times New Roman"/>
          <w:szCs w:val="20"/>
          <w:lang w:val="en-GB"/>
        </w:rPr>
        <w:t xml:space="preserve">is </w:t>
      </w:r>
      <w:r w:rsidR="00823073">
        <w:rPr>
          <w:rFonts w:eastAsia="SimSun" w:cs="Times New Roman"/>
          <w:szCs w:val="20"/>
          <w:lang w:val="en-GB"/>
        </w:rPr>
        <w:t xml:space="preserve">an average e.i.r.p. calculated from </w:t>
      </w:r>
      <w:r>
        <w:rPr>
          <w:rFonts w:eastAsia="SimSun" w:cs="Times New Roman"/>
          <w:szCs w:val="20"/>
          <w:lang w:val="en-GB"/>
        </w:rPr>
        <w:t>the second averaging process (i.e. in the next section, 2.2.2).</w:t>
      </w:r>
    </w:p>
    <w:p w14:paraId="3829E570" w14:textId="23F43857" w:rsidR="00CD6020" w:rsidRDefault="00D14617" w:rsidP="00AB1C73">
      <w:r w:rsidRPr="00D14617">
        <w:rPr>
          <w:b/>
          <w:bCs/>
        </w:rPr>
        <w:t xml:space="preserve">Observation </w:t>
      </w:r>
      <w:r w:rsidR="00A82394">
        <w:rPr>
          <w:b/>
          <w:bCs/>
        </w:rPr>
        <w:t>1</w:t>
      </w:r>
      <w:r w:rsidRPr="00D14617">
        <w:rPr>
          <w:b/>
          <w:bCs/>
        </w:rPr>
        <w:t>:</w:t>
      </w:r>
      <w:r>
        <w:t xml:space="preserve"> </w:t>
      </w:r>
      <w:r w:rsidR="00CD461C">
        <w:t>The n</w:t>
      </w:r>
      <w:r>
        <w:t xml:space="preserve">umber of </w:t>
      </w:r>
      <w:r w:rsidRPr="00D14617">
        <w:t>beamforming directions</w:t>
      </w:r>
      <w:r>
        <w:t xml:space="preserve"> </w:t>
      </w:r>
      <w:r w:rsidR="00CD461C">
        <w:t xml:space="preserve">defined </w:t>
      </w:r>
      <w:r>
        <w:t>will impact test effort</w:t>
      </w:r>
      <w:r w:rsidR="00CD461C">
        <w:t xml:space="preserve"> and increasing the number of</w:t>
      </w:r>
      <w:r w:rsidR="007753CB">
        <w:t xml:space="preserve"> these</w:t>
      </w:r>
      <w:r w:rsidR="00CD461C">
        <w:t xml:space="preserve"> beams will increase the time it takes</w:t>
      </w:r>
      <w:r w:rsidR="007753CB">
        <w:t xml:space="preserve"> to test</w:t>
      </w:r>
      <w:r>
        <w:t>.</w:t>
      </w:r>
    </w:p>
    <w:p w14:paraId="380C485E" w14:textId="30453AC0" w:rsidR="00E430A7" w:rsidRDefault="00E430A7" w:rsidP="00AB1C73">
      <w:bookmarkStart w:id="4" w:name="_Hlk163110623"/>
      <w:r w:rsidRPr="00E430A7">
        <w:rPr>
          <w:b/>
          <w:bCs/>
        </w:rPr>
        <w:t xml:space="preserve">Proposal </w:t>
      </w:r>
      <w:r w:rsidR="00A82394">
        <w:rPr>
          <w:b/>
          <w:bCs/>
        </w:rPr>
        <w:t>5</w:t>
      </w:r>
      <w:r>
        <w:t xml:space="preserve">: RAN4 to consider </w:t>
      </w:r>
      <w:r w:rsidR="004335EC">
        <w:t xml:space="preserve">appropriate </w:t>
      </w:r>
      <w:r>
        <w:t>values of beamforming directions taking into account all aspects</w:t>
      </w:r>
      <w:bookmarkEnd w:id="4"/>
      <w:r>
        <w:t>.</w:t>
      </w:r>
    </w:p>
    <w:p w14:paraId="03E8C5DD" w14:textId="77777777" w:rsidR="00CD461C" w:rsidRDefault="00CD461C" w:rsidP="00AB1C73"/>
    <w:p w14:paraId="51CDE4EA" w14:textId="1F973208" w:rsidR="007753CB" w:rsidRDefault="007753CB" w:rsidP="0005688A">
      <w:pPr>
        <w:pStyle w:val="RAN4H3"/>
      </w:pPr>
      <w:r>
        <w:t>Averaging over horizontal and vertical angles</w:t>
      </w:r>
    </w:p>
    <w:p w14:paraId="62D3D061" w14:textId="77777777" w:rsidR="007753CB" w:rsidRDefault="007753CB" w:rsidP="007753CB">
      <w:pPr>
        <w:spacing w:before="120"/>
        <w:rPr>
          <w:rFonts w:eastAsiaTheme="minorEastAsia"/>
        </w:rPr>
      </w:pPr>
      <w:r>
        <w:rPr>
          <w:rFonts w:eastAsiaTheme="minorEastAsia"/>
        </w:rPr>
        <w:t>The second averaging process is over a spherical strip. This average e.i.r.p. (EIRP) for a spherical strip is therefore:</w:t>
      </w:r>
    </w:p>
    <w:p w14:paraId="72EDFE3D" w14:textId="07BFCB89" w:rsidR="007753CB" w:rsidRPr="009A2E3E" w:rsidRDefault="007753CB" w:rsidP="007753CB">
      <w:pPr>
        <w:rPr>
          <w:rFonts w:eastAsiaTheme="minorEastAsia"/>
          <w:iCs/>
          <w:color w:val="000000"/>
        </w:rPr>
      </w:pPr>
      <m:oMathPara>
        <m:oMath>
          <m:r>
            <w:rPr>
              <w:rFonts w:ascii="Cambria Math" w:hAnsi="Cambria Math" w:cs="Arial"/>
              <w:color w:val="000000"/>
            </w:rPr>
            <m:t>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limLoc m:val="undOvr"/>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sub>
            <m:sup>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sup>
            <m:e>
              <m:nary>
                <m:naryPr>
                  <m:limLoc m:val="undOvr"/>
                  <m:ctrlPr>
                    <w:rPr>
                      <w:rFonts w:ascii="Cambria Math" w:eastAsia="Cambria" w:hAnsi="Cambria Math"/>
                      <w:i/>
                      <w:iCs/>
                      <w:color w:val="000000"/>
                    </w:rPr>
                  </m:ctrlPr>
                </m:naryPr>
                <m:sub>
                  <m:r>
                    <w:rPr>
                      <w:rFonts w:ascii="Cambria Math" w:eastAsia="Cambria" w:hAnsi="Cambria Math" w:cs="Arial"/>
                      <w:color w:val="000000"/>
                    </w:rPr>
                    <m:t>-π</m:t>
                  </m:r>
                </m:sub>
                <m:sup>
                  <m:r>
                    <w:rPr>
                      <w:rFonts w:ascii="Cambria Math" w:eastAsia="Cambria" w:hAnsi="Cambria Math" w:cs="Arial"/>
                      <w:color w:val="000000"/>
                    </w:rPr>
                    <m:t>π</m:t>
                  </m:r>
                </m:sup>
                <m:e>
                  <m:r>
                    <w:rPr>
                      <w:rFonts w:ascii="Cambria Math" w:eastAsia="Cambria" w:hAnsi="Cambria Math"/>
                      <w:color w:val="000000"/>
                    </w:rPr>
                    <m:t>EIRP</m:t>
                  </m:r>
                  <m:d>
                    <m:dPr>
                      <m:ctrlPr>
                        <w:rPr>
                          <w:rFonts w:ascii="Cambria Math" w:eastAsia="Cambria" w:hAnsi="Cambria Math"/>
                          <w:i/>
                          <w:iCs/>
                          <w:color w:val="000000"/>
                        </w:rPr>
                      </m:ctrlPr>
                    </m:dPr>
                    <m:e>
                      <m:r>
                        <w:rPr>
                          <w:rFonts w:ascii="Cambria Math" w:hAnsi="Cambria Math" w:cs="Arial"/>
                          <w:color w:val="000000"/>
                        </w:rPr>
                        <m:t>θ,φ</m:t>
                      </m:r>
                    </m:e>
                  </m:d>
                  <m:r>
                    <w:rPr>
                      <w:rFonts w:ascii="Cambria Math" w:hAnsi="Cambria Math" w:cs="Arial"/>
                      <w:color w:val="000000"/>
                    </w:rPr>
                    <m:t xml:space="preserve"> 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dφ dθ</m:t>
                  </m:r>
                </m:e>
              </m:nary>
            </m:e>
          </m:nary>
          <m:r>
            <w:rPr>
              <w:rFonts w:ascii="Cambria Math" w:eastAsiaTheme="minorEastAsia" w:hAnsi="Cambria Math"/>
              <w:color w:val="000000"/>
            </w:rPr>
            <m:t xml:space="preserve">                        (3)</m:t>
          </m:r>
        </m:oMath>
      </m:oMathPara>
    </w:p>
    <w:p w14:paraId="2F3F64AB" w14:textId="79925DF6" w:rsidR="007753CB" w:rsidRDefault="007753CB" w:rsidP="007753CB">
      <w:pPr>
        <w:rPr>
          <w:rFonts w:eastAsiaTheme="minorEastAsia"/>
          <w:iCs/>
          <w:color w:val="000000"/>
        </w:rPr>
      </w:pPr>
      <w:r>
        <w:rPr>
          <w:rFonts w:eastAsiaTheme="minorEastAsia"/>
          <w:iCs/>
          <w:color w:val="000000"/>
        </w:rPr>
        <w:t xml:space="preserve">With the help of solid angles and spherical cap formula, we can approximate this </w:t>
      </w:r>
      <w:r w:rsidR="00710ACD">
        <w:rPr>
          <w:rFonts w:eastAsiaTheme="minorEastAsia"/>
          <w:iCs/>
          <w:color w:val="000000"/>
        </w:rPr>
        <w:t>double</w:t>
      </w:r>
      <w:r>
        <w:rPr>
          <w:rFonts w:eastAsiaTheme="minorEastAsia"/>
          <w:iCs/>
          <w:color w:val="000000"/>
        </w:rPr>
        <w:t xml:space="preserve"> integral in discrete form. For an equal angle grid method where the grid spacing is uniform in both the elevation θ (over the range of [0 to </w:t>
      </w:r>
      <w:r w:rsidRPr="00EB19D1">
        <w:rPr>
          <w:rFonts w:ascii="Cambria Math" w:eastAsiaTheme="minorEastAsia" w:hAnsi="Cambria Math"/>
          <w:iCs/>
          <w:color w:val="000000"/>
        </w:rPr>
        <w:t>π</w:t>
      </w:r>
      <w:r>
        <w:rPr>
          <w:rFonts w:eastAsiaTheme="minorEastAsia"/>
          <w:iCs/>
          <w:color w:val="000000"/>
        </w:rPr>
        <w:t>/2]) and azimuth ϕ (over the range of [-</w:t>
      </w:r>
      <w:r w:rsidRPr="00EB19D1">
        <w:rPr>
          <w:rFonts w:ascii="Cambria Math" w:eastAsiaTheme="minorEastAsia" w:hAnsi="Cambria Math"/>
          <w:iCs/>
          <w:color w:val="000000"/>
        </w:rPr>
        <w:t>π</w:t>
      </w:r>
      <w:r>
        <w:rPr>
          <w:rFonts w:eastAsiaTheme="minorEastAsia"/>
          <w:iCs/>
          <w:color w:val="000000"/>
        </w:rPr>
        <w:t xml:space="preserve"> to </w:t>
      </w:r>
      <w:r w:rsidRPr="00EB19D1">
        <w:rPr>
          <w:rFonts w:ascii="Cambria Math" w:eastAsiaTheme="minorEastAsia" w:hAnsi="Cambria Math"/>
          <w:iCs/>
          <w:color w:val="000000"/>
        </w:rPr>
        <w:t>π</w:t>
      </w:r>
      <w:r>
        <w:rPr>
          <w:rFonts w:eastAsiaTheme="minorEastAsia"/>
          <w:iCs/>
          <w:color w:val="000000"/>
        </w:rPr>
        <w:t xml:space="preserve">]), and with </w:t>
      </w:r>
      <w:r w:rsidRPr="003E7670">
        <w:rPr>
          <w:rFonts w:ascii="Cambria Math" w:eastAsiaTheme="minorEastAsia" w:hAnsi="Cambria Math"/>
          <w:i/>
          <w:color w:val="000000"/>
        </w:rPr>
        <w:t>N</w:t>
      </w:r>
      <w:r>
        <w:rPr>
          <w:rFonts w:eastAsiaTheme="minorEastAsia"/>
          <w:iCs/>
          <w:color w:val="000000"/>
        </w:rPr>
        <w:t xml:space="preserve"> and </w:t>
      </w:r>
      <w:r w:rsidRPr="003E7670">
        <w:rPr>
          <w:rFonts w:ascii="Cambria Math" w:eastAsiaTheme="minorEastAsia" w:hAnsi="Cambria Math"/>
          <w:i/>
          <w:color w:val="000000"/>
        </w:rPr>
        <w:t>M</w:t>
      </w:r>
      <w:r>
        <w:rPr>
          <w:rFonts w:eastAsiaTheme="minorEastAsia"/>
          <w:iCs/>
          <w:color w:val="000000"/>
        </w:rPr>
        <w:t xml:space="preserve"> points respectively, this average e.i.r.p. can be approximated to</w:t>
      </w:r>
    </w:p>
    <w:p w14:paraId="2E05CD5D" w14:textId="7D9043CA" w:rsidR="007753CB" w:rsidRPr="004A0601" w:rsidRDefault="007753CB" w:rsidP="007753CB">
      <w:pPr>
        <w:jc w:val="center"/>
        <w:rPr>
          <w:rFonts w:eastAsiaTheme="minorEastAsia"/>
          <w:iCs/>
          <w:color w:val="000000"/>
        </w:rPr>
      </w:pPr>
      <m:oMathPara>
        <m:oMath>
          <m:r>
            <w:rPr>
              <w:rFonts w:ascii="Cambria Math" w:hAnsi="Cambria Math" w:cs="Arial"/>
              <w:color w:val="000000"/>
            </w:rPr>
            <m:t>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chr m:val="∑"/>
              <m:limLoc m:val="subSup"/>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eastAsia="Cambria" w:hAnsi="Cambria Math"/>
                      <w:color w:val="000000"/>
                    </w:rPr>
                    <m:t>θ</m:t>
                  </m:r>
                </m:e>
                <m:sub>
                  <m:r>
                    <w:rPr>
                      <w:rFonts w:ascii="Cambria Math" w:eastAsia="Cambria" w:hAnsi="Cambria Math"/>
                      <w:color w:val="000000"/>
                    </w:rPr>
                    <m:t>L</m:t>
                  </m:r>
                </m:sub>
              </m:sSub>
            </m:sub>
            <m:sup>
              <m:sSub>
                <m:sSubPr>
                  <m:ctrlPr>
                    <w:rPr>
                      <w:rFonts w:ascii="Cambria Math" w:eastAsia="Cambria" w:hAnsi="Cambria Math"/>
                      <w:i/>
                      <w:iCs/>
                      <w:color w:val="000000"/>
                    </w:rPr>
                  </m:ctrlPr>
                </m:sSubPr>
                <m:e>
                  <m:r>
                    <w:rPr>
                      <w:rFonts w:ascii="Cambria Math" w:eastAsia="Cambria" w:hAnsi="Cambria Math"/>
                      <w:color w:val="000000"/>
                    </w:rPr>
                    <m:t>θ</m:t>
                  </m:r>
                </m:e>
                <m:sub>
                  <m:r>
                    <w:rPr>
                      <w:rFonts w:ascii="Cambria Math" w:eastAsia="Cambria" w:hAnsi="Cambria Math"/>
                      <w:color w:val="000000"/>
                    </w:rPr>
                    <m:t>H</m:t>
                  </m:r>
                </m:sub>
              </m:sSub>
            </m:sup>
            <m:e>
              <m:nary>
                <m:naryPr>
                  <m:chr m:val="∑"/>
                  <m:limLoc m:val="subSup"/>
                  <m:ctrlPr>
                    <w:rPr>
                      <w:rFonts w:ascii="Cambria Math" w:eastAsia="Cambria" w:hAnsi="Cambria Math"/>
                      <w:i/>
                      <w:iCs/>
                      <w:color w:val="000000"/>
                    </w:rPr>
                  </m:ctrlPr>
                </m:naryPr>
                <m:sub>
                  <m:r>
                    <w:rPr>
                      <w:rFonts w:ascii="Cambria Math" w:eastAsia="Cambria" w:hAnsi="Cambria Math"/>
                      <w:color w:val="000000"/>
                    </w:rPr>
                    <m:t>-π</m:t>
                  </m:r>
                </m:sub>
                <m:sup>
                  <m:r>
                    <w:rPr>
                      <w:rFonts w:ascii="Cambria Math" w:eastAsia="Cambria" w:hAnsi="Cambria Math"/>
                      <w:color w:val="000000"/>
                    </w:rPr>
                    <m:t>π</m:t>
                  </m:r>
                </m:sup>
                <m:e>
                  <m:r>
                    <w:rPr>
                      <w:rFonts w:ascii="Cambria Math" w:eastAsia="Cambria" w:hAnsi="Cambria Math"/>
                      <w:color w:val="000000"/>
                    </w:rPr>
                    <m:t>EIRP</m:t>
                  </m:r>
                  <m:d>
                    <m:dPr>
                      <m:ctrlPr>
                        <w:rPr>
                          <w:rFonts w:ascii="Cambria Math" w:eastAsia="Cambria" w:hAnsi="Cambria Math"/>
                          <w:i/>
                          <w:iCs/>
                          <w:color w:val="000000"/>
                        </w:rPr>
                      </m:ctrlPr>
                    </m:dPr>
                    <m:e>
                      <m:r>
                        <w:rPr>
                          <w:rFonts w:ascii="Cambria Math" w:hAnsi="Cambria Math" w:cs="Arial"/>
                          <w:color w:val="000000"/>
                        </w:rPr>
                        <m:t>θ,φ</m:t>
                      </m:r>
                    </m:e>
                  </m:d>
                  <m:r>
                    <w:rPr>
                      <w:rFonts w:ascii="Cambria Math" w:hAnsi="Cambria Math" w:cs="Arial"/>
                      <w:color w:val="000000"/>
                    </w:rPr>
                    <m:t xml:space="preserve"> 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∆φ ∆θ</m:t>
                  </m:r>
                </m:e>
              </m:nary>
            </m:e>
          </m:nary>
          <m:r>
            <w:rPr>
              <w:rFonts w:ascii="Cambria Math" w:eastAsia="Cambria" w:hAnsi="Cambria Math"/>
              <w:color w:val="000000"/>
            </w:rPr>
            <m:t xml:space="preserve">    ,                     (4)</m:t>
          </m:r>
        </m:oMath>
      </m:oMathPara>
    </w:p>
    <w:p w14:paraId="2FA42913" w14:textId="77777777" w:rsidR="007753CB" w:rsidRDefault="007753CB" w:rsidP="007753CB">
      <w:pPr>
        <w:rPr>
          <w:rFonts w:eastAsiaTheme="minorEastAsia"/>
          <w:iCs/>
          <w:color w:val="000000"/>
        </w:rPr>
      </w:pPr>
      <w:r>
        <w:rPr>
          <w:rFonts w:eastAsiaTheme="minorEastAsia"/>
          <w:iCs/>
          <w:color w:val="000000"/>
        </w:rPr>
        <w:t>where</w:t>
      </w:r>
    </w:p>
    <w:p w14:paraId="47C891E6" w14:textId="77777777" w:rsidR="007753CB" w:rsidRPr="005C480A" w:rsidRDefault="007753CB" w:rsidP="007753CB">
      <w:pPr>
        <w:rPr>
          <w:rFonts w:eastAsiaTheme="minorEastAsia"/>
        </w:rPr>
      </w:pPr>
      <m:oMathPara>
        <m:oMath>
          <m:r>
            <w:rPr>
              <w:rFonts w:ascii="Cambria Math" w:hAnsi="Cambria Math" w:cs="Arial"/>
              <w:color w:val="000000"/>
            </w:rPr>
            <m:t>dφ≈∆φ</m:t>
          </m:r>
          <m:r>
            <w:rPr>
              <w:rFonts w:ascii="Cambria Math" w:hAnsi="Cambria Math"/>
            </w:rPr>
            <m:t>=</m:t>
          </m:r>
          <m:f>
            <m:fPr>
              <m:ctrlPr>
                <w:rPr>
                  <w:rFonts w:ascii="Cambria Math" w:hAnsi="Cambria Math"/>
                  <w:i/>
                </w:rPr>
              </m:ctrlPr>
            </m:fPr>
            <m:num>
              <m:r>
                <w:rPr>
                  <w:rFonts w:ascii="Cambria Math" w:hAnsi="Cambria Math"/>
                </w:rPr>
                <m:t>2π</m:t>
              </m:r>
            </m:num>
            <m:den>
              <m:r>
                <w:rPr>
                  <w:rFonts w:ascii="Cambria Math" w:hAnsi="Cambria Math"/>
                </w:rPr>
                <m:t>M</m:t>
              </m:r>
            </m:den>
          </m:f>
        </m:oMath>
      </m:oMathPara>
    </w:p>
    <w:p w14:paraId="7491EFC8" w14:textId="77777777" w:rsidR="007753CB" w:rsidRPr="005C480A" w:rsidRDefault="007753CB" w:rsidP="007753CB">
      <w:pPr>
        <w:rPr>
          <w:rFonts w:eastAsiaTheme="minorEastAsia"/>
        </w:rPr>
      </w:pPr>
      <m:oMathPara>
        <m:oMath>
          <m:r>
            <w:rPr>
              <w:rFonts w:ascii="Cambria Math" w:hAnsi="Cambria Math" w:cs="Arial"/>
              <w:color w:val="000000"/>
            </w:rPr>
            <m:t>dθ≈∆θ</m:t>
          </m:r>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2N</m:t>
              </m:r>
            </m:den>
          </m:f>
        </m:oMath>
      </m:oMathPara>
    </w:p>
    <w:p w14:paraId="1DA8B396" w14:textId="43555D9F" w:rsidR="007753CB" w:rsidRDefault="007753CB" w:rsidP="007753CB">
      <w:r>
        <w:t xml:space="preserve">Therefore, the overall equation </w:t>
      </w:r>
      <w:r w:rsidR="005271D9">
        <w:t>can be written as</w:t>
      </w:r>
    </w:p>
    <w:p w14:paraId="6BFE3291" w14:textId="00198274" w:rsidR="007753CB" w:rsidRDefault="007753CB" w:rsidP="007753CB">
      <w:pPr>
        <w:jc w:val="center"/>
      </w:pPr>
      <m:oMathPara>
        <m:oMath>
          <m:r>
            <w:rPr>
              <w:rFonts w:ascii="Cambria Math" w:hAnsi="Cambria Math" w:cs="Arial"/>
              <w:color w:val="000000"/>
            </w:rPr>
            <m:t>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r>
            <w:rPr>
              <w:rFonts w:ascii="Cambria Math" w:hAnsi="Cambria Math" w:cs="Arial"/>
              <w:color w:val="000000"/>
            </w:rPr>
            <m:t>=</m:t>
          </m:r>
          <m:f>
            <m:fPr>
              <m:ctrlPr>
                <w:rPr>
                  <w:rFonts w:ascii="Cambria Math" w:eastAsia="Cambria" w:hAnsi="Cambria Math"/>
                  <w:i/>
                  <w:iCs/>
                  <w:color w:val="000000"/>
                </w:rPr>
              </m:ctrlPr>
            </m:fPr>
            <m:num>
              <m:r>
                <w:rPr>
                  <w:rFonts w:ascii="Cambria Math" w:eastAsia="Cambria" w:hAnsi="Cambria Math"/>
                  <w:color w:val="000000"/>
                </w:rPr>
                <m:t>π</m:t>
              </m:r>
            </m:num>
            <m:den>
              <m:r>
                <w:rPr>
                  <w:rFonts w:ascii="Cambria Math" w:hAnsi="Cambria Math" w:cs="Arial"/>
                  <w:color w:val="000000"/>
                </w:rPr>
                <m:t>2MN</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chr m:val="∑"/>
              <m:limLoc m:val="subSup"/>
              <m:ctrlPr>
                <w:rPr>
                  <w:rFonts w:ascii="Cambria Math" w:eastAsia="Cambria" w:hAnsi="Cambria Math"/>
                  <w:i/>
                  <w:iCs/>
                  <w:color w:val="000000"/>
                </w:rPr>
              </m:ctrlPr>
            </m:naryPr>
            <m:sub>
              <m:r>
                <w:rPr>
                  <w:rFonts w:ascii="Cambria Math" w:eastAsia="Cambria" w:hAnsi="Cambria Math"/>
                  <w:color w:val="000000"/>
                </w:rPr>
                <m:t>n=</m:t>
              </m:r>
              <m:sSub>
                <m:sSubPr>
                  <m:ctrlPr>
                    <w:rPr>
                      <w:rFonts w:ascii="Cambria Math" w:eastAsia="Cambria" w:hAnsi="Cambria Math"/>
                      <w:i/>
                      <w:iCs/>
                      <w:color w:val="000000"/>
                    </w:rPr>
                  </m:ctrlPr>
                </m:sSubPr>
                <m:e>
                  <m:r>
                    <w:rPr>
                      <w:rFonts w:ascii="Cambria Math" w:eastAsia="Cambria" w:hAnsi="Cambria Math"/>
                      <w:color w:val="000000"/>
                    </w:rPr>
                    <m:t>n</m:t>
                  </m:r>
                </m:e>
                <m:sub>
                  <m:r>
                    <w:rPr>
                      <w:rFonts w:ascii="Cambria Math" w:eastAsia="Cambria" w:hAnsi="Cambria Math"/>
                      <w:color w:val="000000"/>
                    </w:rPr>
                    <m:t>L</m:t>
                  </m:r>
                </m:sub>
              </m:sSub>
            </m:sub>
            <m:sup>
              <m:sSub>
                <m:sSubPr>
                  <m:ctrlPr>
                    <w:rPr>
                      <w:rFonts w:ascii="Cambria Math" w:eastAsia="Cambria" w:hAnsi="Cambria Math"/>
                      <w:i/>
                      <w:iCs/>
                      <w:color w:val="000000"/>
                    </w:rPr>
                  </m:ctrlPr>
                </m:sSubPr>
                <m:e>
                  <m:r>
                    <w:rPr>
                      <w:rFonts w:ascii="Cambria Math" w:eastAsia="Cambria" w:hAnsi="Cambria Math"/>
                      <w:color w:val="000000"/>
                    </w:rPr>
                    <m:t>n</m:t>
                  </m:r>
                </m:e>
                <m:sub>
                  <m:r>
                    <w:rPr>
                      <w:rFonts w:ascii="Cambria Math" w:eastAsia="Cambria" w:hAnsi="Cambria Math"/>
                      <w:color w:val="000000"/>
                    </w:rPr>
                    <m:t>H</m:t>
                  </m:r>
                </m:sub>
              </m:sSub>
            </m:sup>
            <m:e>
              <m:nary>
                <m:naryPr>
                  <m:chr m:val="∑"/>
                  <m:limLoc m:val="subSup"/>
                  <m:ctrlPr>
                    <w:rPr>
                      <w:rFonts w:ascii="Cambria Math" w:eastAsia="Cambria" w:hAnsi="Cambria Math"/>
                      <w:i/>
                      <w:iCs/>
                      <w:color w:val="000000"/>
                    </w:rPr>
                  </m:ctrlPr>
                </m:naryPr>
                <m:sub>
                  <m:r>
                    <w:rPr>
                      <w:rFonts w:ascii="Cambria Math" w:eastAsia="Cambria" w:hAnsi="Cambria Math"/>
                      <w:color w:val="000000"/>
                    </w:rPr>
                    <m:t>m=1</m:t>
                  </m:r>
                </m:sub>
                <m:sup>
                  <m:r>
                    <w:rPr>
                      <w:rFonts w:ascii="Cambria Math" w:eastAsia="Cambria" w:hAnsi="Cambria Math"/>
                      <w:color w:val="000000"/>
                    </w:rPr>
                    <m:t>M</m:t>
                  </m:r>
                </m:sup>
                <m:e>
                  <m:r>
                    <w:rPr>
                      <w:rFonts w:ascii="Cambria Math" w:eastAsia="Cambria" w:hAnsi="Cambria Math"/>
                      <w:color w:val="000000"/>
                    </w:rPr>
                    <m:t>EIRP</m:t>
                  </m:r>
                  <m:d>
                    <m:dPr>
                      <m:ctrlPr>
                        <w:rPr>
                          <w:rFonts w:ascii="Cambria Math" w:eastAsia="Cambria" w:hAnsi="Cambria Math"/>
                          <w:i/>
                          <w:iCs/>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e>
                  </m:d>
                  <m:r>
                    <w:rPr>
                      <w:rFonts w:ascii="Cambria Math" w:hAnsi="Cambria Math" w:cs="Arial"/>
                      <w:color w:val="000000"/>
                    </w:rPr>
                    <m:t xml:space="preserve"> cos</m:t>
                  </m:r>
                  <m:d>
                    <m:dPr>
                      <m:ctrlPr>
                        <w:rPr>
                          <w:rFonts w:ascii="Cambria Math" w:hAnsi="Cambria Math"/>
                          <w:i/>
                          <w:color w:val="000000"/>
                        </w:rPr>
                      </m:ctrlPr>
                    </m:dPr>
                    <m:e>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e>
                  </m:d>
                </m:e>
              </m:nary>
            </m:e>
          </m:nary>
          <m:r>
            <w:rPr>
              <w:rFonts w:ascii="Cambria Math" w:eastAsiaTheme="minorEastAsia" w:hAnsi="Cambria Math"/>
              <w:color w:val="000000"/>
            </w:rPr>
            <m:t xml:space="preserve">    ,                       (5)</m:t>
          </m:r>
        </m:oMath>
      </m:oMathPara>
    </w:p>
    <w:p w14:paraId="11E6E3E8" w14:textId="77777777" w:rsidR="007753CB" w:rsidRDefault="007753CB" w:rsidP="007753CB">
      <w:r>
        <w:t>where</w:t>
      </w:r>
    </w:p>
    <w:p w14:paraId="61C1FF3D" w14:textId="508C775E" w:rsidR="007753CB" w:rsidRDefault="00000000" w:rsidP="002A6148">
      <w:pPr>
        <w:spacing w:after="60"/>
        <w:ind w:left="2160" w:hanging="720"/>
      </w:pPr>
      <m:oMath>
        <m:sSub>
          <m:sSubPr>
            <m:ctrlPr>
              <w:rPr>
                <w:rFonts w:ascii="Cambria Math" w:hAnsi="Cambria Math" w:cs="Arial"/>
                <w:i/>
                <w:color w:val="000000"/>
              </w:rPr>
            </m:ctrlPr>
          </m:sSubPr>
          <m:e>
            <m:r>
              <w:rPr>
                <w:rFonts w:ascii="Cambria Math" w:hAnsi="Cambria Math" w:cs="Arial"/>
                <w:color w:val="000000"/>
              </w:rPr>
              <m:t>θ</m:t>
            </m:r>
          </m:e>
          <m:sub>
            <m:r>
              <w:rPr>
                <w:rFonts w:ascii="Cambria Math" w:hAnsi="Cambria Math" w:cs="Arial"/>
                <w:color w:val="000000"/>
              </w:rPr>
              <m:t>n</m:t>
            </m:r>
          </m:sub>
        </m:sSub>
      </m:oMath>
      <w:r w:rsidR="007753CB" w:rsidRPr="003E7670">
        <w:rPr>
          <w:rFonts w:cstheme="minorHAnsi"/>
        </w:rPr>
        <w:tab/>
      </w:r>
      <w:r w:rsidR="608291C9">
        <w:t>is the midpoint between the elevation intervals</w:t>
      </w:r>
      <w:r w:rsidR="0049561F">
        <w:t xml:space="preserve"> (</w:t>
      </w:r>
      <w:r w:rsidR="0031489A">
        <w:t>mid</w:t>
      </w:r>
      <w:r w:rsidR="00796A55">
        <w:t>point</w:t>
      </w:r>
      <w:r w:rsidR="00B411B8">
        <w:t xml:space="preserve"> is the </w:t>
      </w:r>
      <w:r w:rsidR="00345E6A">
        <w:t xml:space="preserve">middle point </w:t>
      </w:r>
      <w:r w:rsidR="005133BB">
        <w:t>b</w:t>
      </w:r>
      <w:r w:rsidR="00D80A75">
        <w:t>etween the</w:t>
      </w:r>
      <w:r w:rsidR="00C467ED">
        <w:t xml:space="preserve"> interval</w:t>
      </w:r>
      <w:r w:rsidR="00491888">
        <w:t>s</w:t>
      </w:r>
      <w:r w:rsidR="00021977">
        <w:t xml:space="preserve">, </w:t>
      </w:r>
      <w:r w:rsidR="00021977" w:rsidRPr="00021977">
        <w:t>e.g. for the interval 5°-10°, the midpoint is 7.5°</w:t>
      </w:r>
      <w:r w:rsidR="00B6177A">
        <w:t>)</w:t>
      </w:r>
      <w:r w:rsidR="00021977" w:rsidRPr="00021977">
        <w:t>.</w:t>
      </w:r>
    </w:p>
    <w:p w14:paraId="6A69BDB2" w14:textId="77777777" w:rsidR="007753CB" w:rsidRDefault="00000000" w:rsidP="007753CB">
      <w:pPr>
        <w:spacing w:after="60"/>
        <w:ind w:left="1440"/>
      </w:pPr>
      <m:oMath>
        <m:sSub>
          <m:sSubPr>
            <m:ctrlPr>
              <w:rPr>
                <w:rFonts w:ascii="Cambria Math" w:hAnsi="Cambria Math" w:cs="Arial"/>
                <w:i/>
                <w:color w:val="000000"/>
              </w:rPr>
            </m:ctrlPr>
          </m:sSubPr>
          <m:e>
            <m:r>
              <w:rPr>
                <w:rFonts w:ascii="Cambria Math" w:hAnsi="Cambria Math" w:cs="Arial"/>
                <w:color w:val="000000"/>
              </w:rPr>
              <m:t>φ</m:t>
            </m:r>
          </m:e>
          <m:sub>
            <m:r>
              <w:rPr>
                <w:rFonts w:ascii="Cambria Math" w:hAnsi="Cambria Math" w:cs="Arial"/>
                <w:color w:val="000000"/>
              </w:rPr>
              <m:t>m</m:t>
            </m:r>
          </m:sub>
        </m:sSub>
      </m:oMath>
      <w:r w:rsidR="007753CB">
        <w:tab/>
        <w:t>is the midpoint between the azimuth intervals</w:t>
      </w:r>
    </w:p>
    <w:p w14:paraId="759F3D23" w14:textId="77777777" w:rsidR="007753CB" w:rsidRDefault="00000000" w:rsidP="007753CB">
      <w:pPr>
        <w:spacing w:after="60"/>
        <w:ind w:left="1440"/>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L</m:t>
            </m:r>
          </m:sub>
        </m:sSub>
      </m:oMath>
      <w:r w:rsidR="007753CB">
        <w:rPr>
          <w:rFonts w:eastAsiaTheme="minorEastAsia"/>
        </w:rPr>
        <w:tab/>
        <w:t xml:space="preserve">is the lowest elevation point within the </w:t>
      </w:r>
      <m:oMath>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oMath>
      <w:r w:rsidR="007753CB">
        <w:rPr>
          <w:rFonts w:eastAsiaTheme="minorEastAsia"/>
        </w:rPr>
        <w:t xml:space="preserve"> bounding range</w:t>
      </w:r>
    </w:p>
    <w:p w14:paraId="78F961FF" w14:textId="77777777" w:rsidR="007753CB" w:rsidRDefault="00000000" w:rsidP="007753CB">
      <w:pPr>
        <w:spacing w:after="60"/>
        <w:ind w:left="1440"/>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H</m:t>
            </m:r>
          </m:sub>
        </m:sSub>
      </m:oMath>
      <w:r w:rsidR="007753CB">
        <w:rPr>
          <w:rFonts w:eastAsiaTheme="minorEastAsia"/>
        </w:rPr>
        <w:tab/>
        <w:t xml:space="preserve">is the highest elevation point within the </w:t>
      </w:r>
      <m:oMath>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m:t>
                </m:r>
              </m:sub>
            </m:sSub>
          </m:e>
        </m:d>
      </m:oMath>
      <w:r w:rsidR="007753CB">
        <w:rPr>
          <w:rFonts w:eastAsiaTheme="minorEastAsia"/>
        </w:rPr>
        <w:t xml:space="preserve"> bounding range</w:t>
      </w:r>
    </w:p>
    <w:p w14:paraId="12315E43" w14:textId="77777777" w:rsidR="007753CB" w:rsidRDefault="007753CB" w:rsidP="007753CB">
      <w:pPr>
        <w:spacing w:after="60"/>
        <w:ind w:left="1440"/>
        <w:rPr>
          <w:rFonts w:eastAsiaTheme="minorEastAsia"/>
        </w:rPr>
      </w:pPr>
      <m:oMath>
        <m:r>
          <w:rPr>
            <w:rFonts w:ascii="Cambria Math" w:hAnsi="Cambria Math"/>
          </w:rPr>
          <m:t>m</m:t>
        </m:r>
      </m:oMath>
      <w:r>
        <w:rPr>
          <w:rFonts w:eastAsiaTheme="minorEastAsia"/>
        </w:rPr>
        <w:tab/>
        <w:t xml:space="preserve">is the azimuth point within the </w:t>
      </w:r>
      <m:oMath>
        <m:d>
          <m:dPr>
            <m:ctrlPr>
              <w:rPr>
                <w:rFonts w:ascii="Cambria Math" w:hAnsi="Cambria Math" w:cs="Arial"/>
                <w:i/>
                <w:color w:val="000000"/>
              </w:rPr>
            </m:ctrlPr>
          </m:dPr>
          <m:e>
            <m:r>
              <w:rPr>
                <w:rFonts w:ascii="Cambria Math" w:eastAsia="Cambria" w:hAnsi="Cambria Math"/>
                <w:color w:val="000000"/>
              </w:rPr>
              <m:t>-π , π</m:t>
            </m:r>
          </m:e>
        </m:d>
      </m:oMath>
      <w:r>
        <w:rPr>
          <w:rFonts w:eastAsiaTheme="minorEastAsia"/>
        </w:rPr>
        <w:t xml:space="preserve"> bounding range</w:t>
      </w:r>
    </w:p>
    <w:p w14:paraId="0AF9F61A" w14:textId="3CF5873C" w:rsidR="007753CB" w:rsidRDefault="007753CB" w:rsidP="007753CB">
      <w:pPr>
        <w:spacing w:after="60"/>
        <w:rPr>
          <w:rFonts w:eastAsiaTheme="minorEastAsia"/>
        </w:rPr>
      </w:pPr>
      <w:r>
        <w:rPr>
          <w:rFonts w:eastAsiaTheme="minorEastAsia"/>
        </w:rPr>
        <w:t>Note: the equation is assuming the angles in radians and the elevation angle is from horizon.</w:t>
      </w:r>
    </w:p>
    <w:p w14:paraId="1B5F834B" w14:textId="7F2B9B8D" w:rsidR="005271D9" w:rsidRDefault="005271D9" w:rsidP="007753CB">
      <w:pPr>
        <w:spacing w:after="60"/>
        <w:rPr>
          <w:rFonts w:eastAsiaTheme="minorEastAsia"/>
        </w:rPr>
      </w:pPr>
      <w:r>
        <w:rPr>
          <w:rFonts w:eastAsiaTheme="minorEastAsia"/>
        </w:rPr>
        <w:t>The expected e.i.r.p. limit</w:t>
      </w:r>
      <w:r w:rsidR="00967E64">
        <w:rPr>
          <w:rFonts w:eastAsiaTheme="minorEastAsia"/>
        </w:rPr>
        <w:t xml:space="preserve">s decided from WRC-23 </w:t>
      </w:r>
      <w:r w:rsidR="004335EC">
        <w:rPr>
          <w:rFonts w:eastAsiaTheme="minorEastAsia"/>
        </w:rPr>
        <w:t xml:space="preserve">are </w:t>
      </w:r>
      <w:r w:rsidR="00967E64">
        <w:rPr>
          <w:rFonts w:eastAsiaTheme="minorEastAsia"/>
        </w:rPr>
        <w:t>shown in the figure below</w:t>
      </w:r>
      <w:r w:rsidR="004335EC">
        <w:rPr>
          <w:rFonts w:eastAsiaTheme="minorEastAsia"/>
        </w:rPr>
        <w:t>:</w:t>
      </w:r>
    </w:p>
    <w:p w14:paraId="74DCC2F5" w14:textId="77777777" w:rsidR="00E125CD" w:rsidRDefault="00E125CD" w:rsidP="007753CB">
      <w:pPr>
        <w:spacing w:after="60"/>
        <w:rPr>
          <w:rFonts w:eastAsiaTheme="minorEastAsia"/>
        </w:rPr>
      </w:pPr>
    </w:p>
    <w:p w14:paraId="5EB20071" w14:textId="5BD8DB7D" w:rsidR="00967E64" w:rsidRDefault="00967E64" w:rsidP="00967E64">
      <w:pPr>
        <w:spacing w:after="60"/>
        <w:jc w:val="center"/>
        <w:rPr>
          <w:rFonts w:eastAsiaTheme="minorEastAsia"/>
        </w:rPr>
      </w:pPr>
      <w:r>
        <w:rPr>
          <w:noProof/>
        </w:rPr>
        <w:lastRenderedPageBreak/>
        <w:drawing>
          <wp:inline distT="0" distB="0" distL="0" distR="0" wp14:anchorId="29693EB3" wp14:editId="45972F45">
            <wp:extent cx="4213860" cy="2263334"/>
            <wp:effectExtent l="0" t="0" r="0" b="3810"/>
            <wp:docPr id="195373394" name="Picture 1"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73394" name="Picture 1" descr="A graph with blue dots&#10;&#10;Description automatically generated"/>
                    <pic:cNvPicPr/>
                  </pic:nvPicPr>
                  <pic:blipFill>
                    <a:blip r:embed="rId13"/>
                    <a:stretch>
                      <a:fillRect/>
                    </a:stretch>
                  </pic:blipFill>
                  <pic:spPr>
                    <a:xfrm>
                      <a:off x="0" y="0"/>
                      <a:ext cx="4216984" cy="2265012"/>
                    </a:xfrm>
                    <a:prstGeom prst="rect">
                      <a:avLst/>
                    </a:prstGeom>
                  </pic:spPr>
                </pic:pic>
              </a:graphicData>
            </a:graphic>
          </wp:inline>
        </w:drawing>
      </w:r>
    </w:p>
    <w:p w14:paraId="00CC2F3A" w14:textId="77777777" w:rsidR="002A6148" w:rsidRDefault="002A6148" w:rsidP="00967E64">
      <w:pPr>
        <w:spacing w:after="60"/>
        <w:jc w:val="both"/>
      </w:pPr>
    </w:p>
    <w:p w14:paraId="79CF665C" w14:textId="69586FF6" w:rsidR="00967E64" w:rsidRDefault="00967E64" w:rsidP="00967E64">
      <w:pPr>
        <w:spacing w:after="60"/>
        <w:jc w:val="both"/>
      </w:pPr>
      <w:r>
        <w:t xml:space="preserve">There are 7 vertical angle ranges (bins) with different size bins, ranging from 5° to 30°. </w:t>
      </w:r>
      <w:r w:rsidR="005B0B67">
        <w:t>With</w:t>
      </w:r>
      <w:r>
        <w:t xml:space="preserve"> the AAS </w:t>
      </w:r>
      <w:r w:rsidR="00945DA0">
        <w:t xml:space="preserve">parameters </w:t>
      </w:r>
      <w:r>
        <w:t xml:space="preserve">used </w:t>
      </w:r>
      <w:r w:rsidR="005B0B67">
        <w:t xml:space="preserve">in the studies that led to the WRC-23 limits, we can estimate the expected </w:t>
      </w:r>
      <w:proofErr w:type="gramStart"/>
      <w:r w:rsidR="005B0B67">
        <w:t>e.</w:t>
      </w:r>
      <w:proofErr w:type="spellStart"/>
      <w:r w:rsidR="005B0B67">
        <w:t>i</w:t>
      </w:r>
      <w:proofErr w:type="spellEnd"/>
      <w:r w:rsidR="005B0B67">
        <w:t>..</w:t>
      </w:r>
      <w:proofErr w:type="spellStart"/>
      <w:r w:rsidR="005B0B67">
        <w:t>r.p.</w:t>
      </w:r>
      <w:proofErr w:type="spellEnd"/>
      <w:proofErr w:type="gramEnd"/>
      <w:r w:rsidR="005B0B67">
        <w:t xml:space="preserve"> for</w:t>
      </w:r>
      <w:r>
        <w:t xml:space="preserve"> differen</w:t>
      </w:r>
      <w:r w:rsidR="005B0B67">
        <w:t>t</w:t>
      </w:r>
      <w:r>
        <w:t xml:space="preserve"> sampling resolution</w:t>
      </w:r>
      <w:r w:rsidR="005B0B67">
        <w:t xml:space="preserve"> for each bin.</w:t>
      </w:r>
      <w:r w:rsidR="00705C5D">
        <w:t xml:space="preserve"> The table below captures the e.i.r.p. </w:t>
      </w:r>
      <w:r w:rsidR="00066E26">
        <w:t xml:space="preserve">calculated using equation (5) </w:t>
      </w:r>
      <w:r w:rsidR="00705C5D">
        <w:t>when the beam is not electronically-steered and used as an illustration</w:t>
      </w:r>
      <w:r w:rsidR="00066E26">
        <w:t xml:space="preserve"> to highlight the relationship between measurement step size (i.e. angular resolution) and how representative the measurement would be to the actual average </w:t>
      </w:r>
      <w:proofErr w:type="gramStart"/>
      <w:r w:rsidR="00066E26">
        <w:t>e.i.r.p.</w:t>
      </w:r>
      <w:r w:rsidR="00705C5D">
        <w:t>.</w:t>
      </w:r>
      <w:proofErr w:type="gramEnd"/>
    </w:p>
    <w:p w14:paraId="3A1C2381" w14:textId="77777777" w:rsidR="005B0B67" w:rsidRDefault="005B0B67" w:rsidP="00967E64">
      <w:pPr>
        <w:spacing w:after="60"/>
        <w:jc w:val="both"/>
      </w:pPr>
    </w:p>
    <w:tbl>
      <w:tblPr>
        <w:tblStyle w:val="TableGrid"/>
        <w:tblW w:w="0" w:type="auto"/>
        <w:tblLook w:val="04A0" w:firstRow="1" w:lastRow="0" w:firstColumn="1" w:lastColumn="0" w:noHBand="0" w:noVBand="1"/>
      </w:tblPr>
      <w:tblGrid>
        <w:gridCol w:w="1418"/>
        <w:gridCol w:w="1412"/>
        <w:gridCol w:w="1275"/>
        <w:gridCol w:w="1419"/>
        <w:gridCol w:w="1275"/>
        <w:gridCol w:w="1418"/>
        <w:gridCol w:w="1400"/>
      </w:tblGrid>
      <w:tr w:rsidR="005B0B67" w14:paraId="3150DBCF" w14:textId="246F321C" w:rsidTr="59E4C637">
        <w:tc>
          <w:tcPr>
            <w:tcW w:w="1418" w:type="dxa"/>
            <w:vMerge w:val="restart"/>
            <w:vAlign w:val="center"/>
          </w:tcPr>
          <w:p w14:paraId="2C70E18A" w14:textId="06FF75AB" w:rsidR="005B0B67" w:rsidRDefault="005B0B67" w:rsidP="00DB3A98">
            <w:pPr>
              <w:spacing w:after="60"/>
              <w:jc w:val="center"/>
            </w:pPr>
            <w:r>
              <w:t>Vertical angle range</w:t>
            </w:r>
          </w:p>
        </w:tc>
        <w:tc>
          <w:tcPr>
            <w:tcW w:w="1412" w:type="dxa"/>
            <w:vMerge w:val="restart"/>
            <w:vAlign w:val="center"/>
          </w:tcPr>
          <w:p w14:paraId="01893850" w14:textId="47ABF69F" w:rsidR="005B0B67" w:rsidRDefault="005B0B67" w:rsidP="00DB3A98">
            <w:pPr>
              <w:spacing w:after="60"/>
              <w:jc w:val="center"/>
            </w:pPr>
            <w:r>
              <w:t>Full resolution</w:t>
            </w:r>
          </w:p>
        </w:tc>
        <w:tc>
          <w:tcPr>
            <w:tcW w:w="6787" w:type="dxa"/>
            <w:gridSpan w:val="5"/>
            <w:vAlign w:val="center"/>
          </w:tcPr>
          <w:p w14:paraId="58E21737" w14:textId="60FDAB1A" w:rsidR="005B0B67" w:rsidRDefault="005B0B67" w:rsidP="00981A09">
            <w:pPr>
              <w:spacing w:after="60"/>
              <w:jc w:val="center"/>
            </w:pPr>
            <w:r>
              <w:t>Vertical / Horizontal</w:t>
            </w:r>
            <w:r w:rsidR="00C05D00">
              <w:t xml:space="preserve"> Angular</w:t>
            </w:r>
            <w:r>
              <w:t xml:space="preserve"> </w:t>
            </w:r>
            <w:r w:rsidR="00C05D00">
              <w:t>Step Size</w:t>
            </w:r>
          </w:p>
        </w:tc>
      </w:tr>
      <w:tr w:rsidR="00981A09" w14:paraId="3A3FE1ED" w14:textId="74A177E9" w:rsidTr="59E4C637">
        <w:tc>
          <w:tcPr>
            <w:tcW w:w="1418" w:type="dxa"/>
            <w:vMerge/>
            <w:vAlign w:val="center"/>
          </w:tcPr>
          <w:p w14:paraId="4330297D" w14:textId="77777777" w:rsidR="00981A09" w:rsidRDefault="00981A09" w:rsidP="00DB3A98">
            <w:pPr>
              <w:spacing w:after="60"/>
              <w:jc w:val="center"/>
            </w:pPr>
          </w:p>
        </w:tc>
        <w:tc>
          <w:tcPr>
            <w:tcW w:w="1412" w:type="dxa"/>
            <w:vMerge/>
            <w:vAlign w:val="center"/>
          </w:tcPr>
          <w:p w14:paraId="29B48BB6" w14:textId="77777777" w:rsidR="00981A09" w:rsidRDefault="00981A09" w:rsidP="00DB3A98">
            <w:pPr>
              <w:spacing w:after="60"/>
              <w:jc w:val="center"/>
            </w:pPr>
          </w:p>
        </w:tc>
        <w:tc>
          <w:tcPr>
            <w:tcW w:w="1275" w:type="dxa"/>
            <w:vAlign w:val="center"/>
          </w:tcPr>
          <w:p w14:paraId="0E607CCB" w14:textId="0F634323" w:rsidR="00981A09" w:rsidRDefault="00981A09" w:rsidP="00DB3A98">
            <w:pPr>
              <w:spacing w:after="60"/>
              <w:jc w:val="center"/>
            </w:pPr>
            <w:r>
              <w:t>5° / 5°</w:t>
            </w:r>
          </w:p>
        </w:tc>
        <w:tc>
          <w:tcPr>
            <w:tcW w:w="1419" w:type="dxa"/>
            <w:vAlign w:val="center"/>
          </w:tcPr>
          <w:p w14:paraId="26A029A6" w14:textId="6054BF5E" w:rsidR="00981A09" w:rsidRDefault="00981A09" w:rsidP="00DB3A98">
            <w:pPr>
              <w:spacing w:after="60"/>
              <w:jc w:val="center"/>
            </w:pPr>
            <w:r>
              <w:t>2.5° / 5°</w:t>
            </w:r>
          </w:p>
        </w:tc>
        <w:tc>
          <w:tcPr>
            <w:tcW w:w="1275" w:type="dxa"/>
            <w:vAlign w:val="center"/>
          </w:tcPr>
          <w:p w14:paraId="696A9E18" w14:textId="2D9D7942" w:rsidR="00981A09" w:rsidRDefault="00981A09" w:rsidP="00DB3A98">
            <w:pPr>
              <w:spacing w:after="60"/>
              <w:jc w:val="center"/>
            </w:pPr>
            <w:r>
              <w:t>2.5° / 2.5°</w:t>
            </w:r>
          </w:p>
        </w:tc>
        <w:tc>
          <w:tcPr>
            <w:tcW w:w="1418" w:type="dxa"/>
            <w:vAlign w:val="center"/>
          </w:tcPr>
          <w:p w14:paraId="3926F6DA" w14:textId="4CAA19D8" w:rsidR="00981A09" w:rsidRDefault="00981A09" w:rsidP="00DB3A98">
            <w:pPr>
              <w:spacing w:after="60"/>
              <w:jc w:val="center"/>
            </w:pPr>
            <w:r>
              <w:t>1.25° / 5°</w:t>
            </w:r>
          </w:p>
        </w:tc>
        <w:tc>
          <w:tcPr>
            <w:tcW w:w="1400" w:type="dxa"/>
            <w:vAlign w:val="center"/>
          </w:tcPr>
          <w:p w14:paraId="71822B2A" w14:textId="451E0725" w:rsidR="00981A09" w:rsidRDefault="5029DDDB" w:rsidP="00DB3A98">
            <w:pPr>
              <w:spacing w:after="60"/>
              <w:jc w:val="center"/>
            </w:pPr>
            <w:r>
              <w:t>1° / 1°</w:t>
            </w:r>
          </w:p>
        </w:tc>
      </w:tr>
      <w:tr w:rsidR="00066E26" w14:paraId="6C984383" w14:textId="29BEDE79" w:rsidTr="002A6148">
        <w:tc>
          <w:tcPr>
            <w:tcW w:w="1418" w:type="dxa"/>
            <w:vAlign w:val="center"/>
          </w:tcPr>
          <w:p w14:paraId="060D6EA4" w14:textId="24758BDF" w:rsidR="00066E26" w:rsidRDefault="00066E26" w:rsidP="00066E26">
            <w:pPr>
              <w:spacing w:after="60"/>
              <w:jc w:val="center"/>
            </w:pPr>
            <w:r>
              <w:t>0° - 5°</w:t>
            </w:r>
          </w:p>
        </w:tc>
        <w:tc>
          <w:tcPr>
            <w:tcW w:w="1412" w:type="dxa"/>
          </w:tcPr>
          <w:p w14:paraId="4C5A4645" w14:textId="53662F6A" w:rsidR="00066E26" w:rsidRDefault="00066E26" w:rsidP="00066E26">
            <w:pPr>
              <w:spacing w:after="60"/>
              <w:jc w:val="center"/>
            </w:pPr>
            <w:r w:rsidRPr="00E469A3">
              <w:t>26.</w:t>
            </w:r>
            <w:r>
              <w:t>6</w:t>
            </w:r>
          </w:p>
        </w:tc>
        <w:tc>
          <w:tcPr>
            <w:tcW w:w="1275" w:type="dxa"/>
          </w:tcPr>
          <w:p w14:paraId="3E46A3DA" w14:textId="1235D352" w:rsidR="00066E26" w:rsidRDefault="00066E26" w:rsidP="00066E26">
            <w:pPr>
              <w:spacing w:after="60"/>
              <w:jc w:val="center"/>
            </w:pPr>
            <w:r w:rsidRPr="004E5FED">
              <w:t>26.</w:t>
            </w:r>
            <w:r>
              <w:t>8</w:t>
            </w:r>
          </w:p>
        </w:tc>
        <w:tc>
          <w:tcPr>
            <w:tcW w:w="1419" w:type="dxa"/>
          </w:tcPr>
          <w:p w14:paraId="3708B36B" w14:textId="35F8B427" w:rsidR="00066E26" w:rsidRDefault="00066E26" w:rsidP="00066E26">
            <w:pPr>
              <w:spacing w:after="60"/>
              <w:jc w:val="center"/>
            </w:pPr>
            <w:r w:rsidRPr="008B5960">
              <w:t>26.6</w:t>
            </w:r>
          </w:p>
        </w:tc>
        <w:tc>
          <w:tcPr>
            <w:tcW w:w="1275" w:type="dxa"/>
          </w:tcPr>
          <w:p w14:paraId="63D7E5D0" w14:textId="2123FAF6" w:rsidR="00066E26" w:rsidRDefault="00066E26" w:rsidP="00066E26">
            <w:pPr>
              <w:spacing w:after="60"/>
              <w:jc w:val="center"/>
            </w:pPr>
            <w:r w:rsidRPr="00E65F63">
              <w:t>26.6</w:t>
            </w:r>
          </w:p>
        </w:tc>
        <w:tc>
          <w:tcPr>
            <w:tcW w:w="1418" w:type="dxa"/>
          </w:tcPr>
          <w:p w14:paraId="0AC39676" w14:textId="7C5F6B15" w:rsidR="00066E26" w:rsidRDefault="00066E26" w:rsidP="00066E26">
            <w:pPr>
              <w:spacing w:after="60"/>
              <w:jc w:val="center"/>
            </w:pPr>
            <w:r w:rsidRPr="00017EA0">
              <w:t>26.</w:t>
            </w:r>
            <w:r>
              <w:t>6</w:t>
            </w:r>
          </w:p>
        </w:tc>
        <w:tc>
          <w:tcPr>
            <w:tcW w:w="1400" w:type="dxa"/>
          </w:tcPr>
          <w:p w14:paraId="1A69974F" w14:textId="739BFBE9" w:rsidR="00066E26" w:rsidRDefault="00066E26" w:rsidP="00066E26">
            <w:pPr>
              <w:spacing w:after="60"/>
              <w:jc w:val="center"/>
            </w:pPr>
            <w:r w:rsidRPr="003301BC">
              <w:t>26.</w:t>
            </w:r>
            <w:r>
              <w:t>6</w:t>
            </w:r>
          </w:p>
        </w:tc>
      </w:tr>
      <w:tr w:rsidR="00066E26" w14:paraId="74373AB3" w14:textId="5FDE72E3" w:rsidTr="002A6148">
        <w:tc>
          <w:tcPr>
            <w:tcW w:w="1418" w:type="dxa"/>
            <w:vAlign w:val="center"/>
          </w:tcPr>
          <w:p w14:paraId="2862E876" w14:textId="4C83A2F5" w:rsidR="00066E26" w:rsidRDefault="00066E26" w:rsidP="00066E26">
            <w:pPr>
              <w:spacing w:after="60"/>
              <w:jc w:val="center"/>
            </w:pPr>
            <w:r>
              <w:t>5° - 10°</w:t>
            </w:r>
          </w:p>
        </w:tc>
        <w:tc>
          <w:tcPr>
            <w:tcW w:w="1412" w:type="dxa"/>
          </w:tcPr>
          <w:p w14:paraId="757CB1AF" w14:textId="421C2071" w:rsidR="00066E26" w:rsidRDefault="00066E26" w:rsidP="00066E26">
            <w:pPr>
              <w:spacing w:after="60"/>
              <w:jc w:val="center"/>
            </w:pPr>
            <w:r w:rsidRPr="00E469A3">
              <w:t>13.</w:t>
            </w:r>
            <w:r>
              <w:t>6</w:t>
            </w:r>
          </w:p>
        </w:tc>
        <w:tc>
          <w:tcPr>
            <w:tcW w:w="1275" w:type="dxa"/>
          </w:tcPr>
          <w:p w14:paraId="4BB976F7" w14:textId="4C156033" w:rsidR="00066E26" w:rsidRDefault="00066E26" w:rsidP="00066E26">
            <w:pPr>
              <w:spacing w:after="60"/>
              <w:jc w:val="center"/>
            </w:pPr>
            <w:r w:rsidRPr="004E5FED">
              <w:t>1.</w:t>
            </w:r>
            <w:r>
              <w:t>1</w:t>
            </w:r>
          </w:p>
        </w:tc>
        <w:tc>
          <w:tcPr>
            <w:tcW w:w="1419" w:type="dxa"/>
          </w:tcPr>
          <w:p w14:paraId="2515CD41" w14:textId="6B185380" w:rsidR="00066E26" w:rsidRDefault="00066E26" w:rsidP="00066E26">
            <w:pPr>
              <w:spacing w:after="60"/>
              <w:jc w:val="center"/>
            </w:pPr>
            <w:r w:rsidRPr="008B5960">
              <w:t>12.</w:t>
            </w:r>
            <w:r>
              <w:t>4</w:t>
            </w:r>
          </w:p>
        </w:tc>
        <w:tc>
          <w:tcPr>
            <w:tcW w:w="1275" w:type="dxa"/>
          </w:tcPr>
          <w:p w14:paraId="50700330" w14:textId="1F484093" w:rsidR="00066E26" w:rsidRDefault="00066E26" w:rsidP="00066E26">
            <w:pPr>
              <w:spacing w:after="60"/>
              <w:jc w:val="center"/>
            </w:pPr>
            <w:r w:rsidRPr="00E65F63">
              <w:t>12.</w:t>
            </w:r>
            <w:r>
              <w:t>4</w:t>
            </w:r>
          </w:p>
        </w:tc>
        <w:tc>
          <w:tcPr>
            <w:tcW w:w="1418" w:type="dxa"/>
          </w:tcPr>
          <w:p w14:paraId="73BB7AF0" w14:textId="31E2109C" w:rsidR="00066E26" w:rsidRDefault="00066E26" w:rsidP="00066E26">
            <w:pPr>
              <w:spacing w:after="60"/>
              <w:jc w:val="center"/>
            </w:pPr>
            <w:r w:rsidRPr="00017EA0">
              <w:t>13.3</w:t>
            </w:r>
          </w:p>
        </w:tc>
        <w:tc>
          <w:tcPr>
            <w:tcW w:w="1400" w:type="dxa"/>
          </w:tcPr>
          <w:p w14:paraId="73EA495A" w14:textId="48A3F5E8" w:rsidR="00066E26" w:rsidRDefault="00066E26" w:rsidP="00066E26">
            <w:pPr>
              <w:spacing w:after="60"/>
              <w:jc w:val="center"/>
            </w:pPr>
            <w:r w:rsidRPr="003301BC">
              <w:t>13.4</w:t>
            </w:r>
          </w:p>
        </w:tc>
      </w:tr>
      <w:tr w:rsidR="00066E26" w14:paraId="7061A366" w14:textId="7E0CE832" w:rsidTr="002A6148">
        <w:tc>
          <w:tcPr>
            <w:tcW w:w="1418" w:type="dxa"/>
            <w:vAlign w:val="center"/>
          </w:tcPr>
          <w:p w14:paraId="05D3E54F" w14:textId="710F6CA3" w:rsidR="00066E26" w:rsidRDefault="00066E26" w:rsidP="00066E26">
            <w:pPr>
              <w:spacing w:after="60"/>
              <w:jc w:val="center"/>
            </w:pPr>
            <w:r>
              <w:t>10° - 15°</w:t>
            </w:r>
          </w:p>
        </w:tc>
        <w:tc>
          <w:tcPr>
            <w:tcW w:w="1412" w:type="dxa"/>
          </w:tcPr>
          <w:p w14:paraId="2D10B9FA" w14:textId="551D98D3" w:rsidR="00066E26" w:rsidRDefault="00066E26" w:rsidP="00066E26">
            <w:pPr>
              <w:spacing w:after="60"/>
              <w:jc w:val="center"/>
            </w:pPr>
            <w:r w:rsidRPr="00E469A3">
              <w:t>11.9</w:t>
            </w:r>
          </w:p>
        </w:tc>
        <w:tc>
          <w:tcPr>
            <w:tcW w:w="1275" w:type="dxa"/>
          </w:tcPr>
          <w:p w14:paraId="75BB8116" w14:textId="6B7CC4CB" w:rsidR="00066E26" w:rsidRDefault="00066E26" w:rsidP="00066E26">
            <w:pPr>
              <w:spacing w:after="60"/>
              <w:jc w:val="center"/>
            </w:pPr>
            <w:r w:rsidRPr="004E5FED">
              <w:t>11.</w:t>
            </w:r>
            <w:r>
              <w:t>4</w:t>
            </w:r>
          </w:p>
        </w:tc>
        <w:tc>
          <w:tcPr>
            <w:tcW w:w="1419" w:type="dxa"/>
          </w:tcPr>
          <w:p w14:paraId="35541DF5" w14:textId="2C96A066" w:rsidR="00066E26" w:rsidRDefault="00066E26" w:rsidP="00066E26">
            <w:pPr>
              <w:spacing w:after="60"/>
              <w:jc w:val="center"/>
            </w:pPr>
            <w:r w:rsidRPr="008B5960">
              <w:t>11.9</w:t>
            </w:r>
          </w:p>
        </w:tc>
        <w:tc>
          <w:tcPr>
            <w:tcW w:w="1275" w:type="dxa"/>
          </w:tcPr>
          <w:p w14:paraId="770E084F" w14:textId="29943E40" w:rsidR="00066E26" w:rsidRDefault="00066E26" w:rsidP="00066E26">
            <w:pPr>
              <w:spacing w:after="60"/>
              <w:jc w:val="center"/>
            </w:pPr>
            <w:r w:rsidRPr="00E65F63">
              <w:t>11.9</w:t>
            </w:r>
          </w:p>
        </w:tc>
        <w:tc>
          <w:tcPr>
            <w:tcW w:w="1418" w:type="dxa"/>
          </w:tcPr>
          <w:p w14:paraId="2C74FD89" w14:textId="3724E4E2" w:rsidR="00066E26" w:rsidRDefault="00066E26" w:rsidP="00066E26">
            <w:pPr>
              <w:spacing w:after="60"/>
              <w:jc w:val="center"/>
            </w:pPr>
            <w:r w:rsidRPr="00017EA0">
              <w:t>11.9</w:t>
            </w:r>
          </w:p>
        </w:tc>
        <w:tc>
          <w:tcPr>
            <w:tcW w:w="1400" w:type="dxa"/>
          </w:tcPr>
          <w:p w14:paraId="5034B296" w14:textId="1D6D7E75" w:rsidR="00066E26" w:rsidRDefault="00066E26" w:rsidP="00066E26">
            <w:pPr>
              <w:spacing w:after="60"/>
              <w:jc w:val="center"/>
            </w:pPr>
            <w:r w:rsidRPr="003301BC">
              <w:t>11.9</w:t>
            </w:r>
          </w:p>
        </w:tc>
      </w:tr>
      <w:tr w:rsidR="00066E26" w14:paraId="69AB0BB0" w14:textId="10B3F80A" w:rsidTr="002A6148">
        <w:tc>
          <w:tcPr>
            <w:tcW w:w="1418" w:type="dxa"/>
            <w:vAlign w:val="center"/>
          </w:tcPr>
          <w:p w14:paraId="6CC6850D" w14:textId="77C7AF09" w:rsidR="00066E26" w:rsidRDefault="00066E26" w:rsidP="00066E26">
            <w:pPr>
              <w:spacing w:after="60"/>
              <w:jc w:val="center"/>
            </w:pPr>
            <w:r>
              <w:t>15° - 20°</w:t>
            </w:r>
          </w:p>
        </w:tc>
        <w:tc>
          <w:tcPr>
            <w:tcW w:w="1412" w:type="dxa"/>
          </w:tcPr>
          <w:p w14:paraId="16EB2D73" w14:textId="0C990581" w:rsidR="00066E26" w:rsidRDefault="00066E26" w:rsidP="00066E26">
            <w:pPr>
              <w:spacing w:after="60"/>
              <w:jc w:val="center"/>
            </w:pPr>
            <w:r w:rsidRPr="00E469A3">
              <w:t>9.</w:t>
            </w:r>
            <w:r>
              <w:t>2</w:t>
            </w:r>
          </w:p>
        </w:tc>
        <w:tc>
          <w:tcPr>
            <w:tcW w:w="1275" w:type="dxa"/>
          </w:tcPr>
          <w:p w14:paraId="573B53A4" w14:textId="6574E5C6" w:rsidR="00066E26" w:rsidRDefault="00066E26" w:rsidP="00066E26">
            <w:pPr>
              <w:spacing w:after="60"/>
              <w:jc w:val="center"/>
            </w:pPr>
            <w:r w:rsidRPr="004E5FED">
              <w:t>10.</w:t>
            </w:r>
            <w:r>
              <w:t>7</w:t>
            </w:r>
          </w:p>
        </w:tc>
        <w:tc>
          <w:tcPr>
            <w:tcW w:w="1419" w:type="dxa"/>
          </w:tcPr>
          <w:p w14:paraId="1A04A3A1" w14:textId="509FDACF" w:rsidR="00066E26" w:rsidRDefault="00066E26" w:rsidP="00066E26">
            <w:pPr>
              <w:spacing w:after="60"/>
              <w:jc w:val="center"/>
            </w:pPr>
            <w:r w:rsidRPr="008B5960">
              <w:t>9.4</w:t>
            </w:r>
          </w:p>
        </w:tc>
        <w:tc>
          <w:tcPr>
            <w:tcW w:w="1275" w:type="dxa"/>
          </w:tcPr>
          <w:p w14:paraId="3F06244A" w14:textId="1F9A1709" w:rsidR="00066E26" w:rsidRDefault="00066E26" w:rsidP="00066E26">
            <w:pPr>
              <w:spacing w:after="60"/>
              <w:jc w:val="center"/>
            </w:pPr>
            <w:r w:rsidRPr="00E65F63">
              <w:t>9.4</w:t>
            </w:r>
          </w:p>
        </w:tc>
        <w:tc>
          <w:tcPr>
            <w:tcW w:w="1418" w:type="dxa"/>
          </w:tcPr>
          <w:p w14:paraId="124C83EA" w14:textId="757273F5" w:rsidR="00066E26" w:rsidRDefault="00066E26" w:rsidP="00066E26">
            <w:pPr>
              <w:spacing w:after="60"/>
              <w:jc w:val="center"/>
            </w:pPr>
            <w:r w:rsidRPr="00017EA0">
              <w:t>9.2</w:t>
            </w:r>
          </w:p>
        </w:tc>
        <w:tc>
          <w:tcPr>
            <w:tcW w:w="1400" w:type="dxa"/>
          </w:tcPr>
          <w:p w14:paraId="633F5F6A" w14:textId="42D766FB" w:rsidR="00066E26" w:rsidRDefault="00066E26" w:rsidP="00066E26">
            <w:pPr>
              <w:spacing w:after="60"/>
              <w:jc w:val="center"/>
            </w:pPr>
            <w:r w:rsidRPr="003301BC">
              <w:t>9.2</w:t>
            </w:r>
          </w:p>
        </w:tc>
      </w:tr>
      <w:tr w:rsidR="00066E26" w14:paraId="6F5863EF" w14:textId="113C3FCD" w:rsidTr="002A6148">
        <w:tc>
          <w:tcPr>
            <w:tcW w:w="1418" w:type="dxa"/>
            <w:vAlign w:val="center"/>
          </w:tcPr>
          <w:p w14:paraId="2A4BEC8E" w14:textId="4292D5FE" w:rsidR="00066E26" w:rsidRDefault="00066E26" w:rsidP="00066E26">
            <w:pPr>
              <w:spacing w:after="60"/>
              <w:jc w:val="center"/>
            </w:pPr>
            <w:r>
              <w:t>20° - 30°</w:t>
            </w:r>
          </w:p>
        </w:tc>
        <w:tc>
          <w:tcPr>
            <w:tcW w:w="1412" w:type="dxa"/>
          </w:tcPr>
          <w:p w14:paraId="3DBEBD95" w14:textId="5C967117" w:rsidR="00066E26" w:rsidRDefault="00066E26" w:rsidP="00066E26">
            <w:pPr>
              <w:spacing w:after="60"/>
              <w:jc w:val="center"/>
            </w:pPr>
            <w:r w:rsidRPr="00E469A3">
              <w:t>4.5</w:t>
            </w:r>
          </w:p>
        </w:tc>
        <w:tc>
          <w:tcPr>
            <w:tcW w:w="1275" w:type="dxa"/>
          </w:tcPr>
          <w:p w14:paraId="597BC73B" w14:textId="127D6B41" w:rsidR="00066E26" w:rsidRDefault="00066E26" w:rsidP="00066E26">
            <w:pPr>
              <w:spacing w:after="60"/>
              <w:jc w:val="center"/>
            </w:pPr>
            <w:r w:rsidRPr="004E5FED">
              <w:t>2.9</w:t>
            </w:r>
          </w:p>
        </w:tc>
        <w:tc>
          <w:tcPr>
            <w:tcW w:w="1419" w:type="dxa"/>
          </w:tcPr>
          <w:p w14:paraId="7C9714EC" w14:textId="708865AA" w:rsidR="00066E26" w:rsidRDefault="00066E26" w:rsidP="00066E26">
            <w:pPr>
              <w:spacing w:after="60"/>
              <w:jc w:val="center"/>
            </w:pPr>
            <w:r w:rsidRPr="008B5960">
              <w:t>4.3</w:t>
            </w:r>
          </w:p>
        </w:tc>
        <w:tc>
          <w:tcPr>
            <w:tcW w:w="1275" w:type="dxa"/>
          </w:tcPr>
          <w:p w14:paraId="4B0A908E" w14:textId="3BB12EC8" w:rsidR="00066E26" w:rsidRDefault="00066E26" w:rsidP="00066E26">
            <w:pPr>
              <w:spacing w:after="60"/>
              <w:jc w:val="center"/>
            </w:pPr>
            <w:r w:rsidRPr="00E65F63">
              <w:t>4.3</w:t>
            </w:r>
          </w:p>
        </w:tc>
        <w:tc>
          <w:tcPr>
            <w:tcW w:w="1418" w:type="dxa"/>
          </w:tcPr>
          <w:p w14:paraId="57590B35" w14:textId="175C8A99" w:rsidR="00066E26" w:rsidRDefault="00066E26" w:rsidP="00066E26">
            <w:pPr>
              <w:spacing w:after="60"/>
              <w:jc w:val="center"/>
            </w:pPr>
            <w:r w:rsidRPr="00017EA0">
              <w:t>4.</w:t>
            </w:r>
            <w:r>
              <w:t>5</w:t>
            </w:r>
          </w:p>
        </w:tc>
        <w:tc>
          <w:tcPr>
            <w:tcW w:w="1400" w:type="dxa"/>
          </w:tcPr>
          <w:p w14:paraId="4F684A3A" w14:textId="543DBE30" w:rsidR="00066E26" w:rsidRDefault="00066E26" w:rsidP="00066E26">
            <w:pPr>
              <w:spacing w:after="60"/>
              <w:jc w:val="center"/>
            </w:pPr>
            <w:r w:rsidRPr="003301BC">
              <w:t>4.5</w:t>
            </w:r>
          </w:p>
        </w:tc>
      </w:tr>
      <w:tr w:rsidR="00066E26" w14:paraId="03AC6407" w14:textId="6EF47A18" w:rsidTr="002A6148">
        <w:tc>
          <w:tcPr>
            <w:tcW w:w="1418" w:type="dxa"/>
            <w:vAlign w:val="center"/>
          </w:tcPr>
          <w:p w14:paraId="073630D9" w14:textId="16285681" w:rsidR="00066E26" w:rsidRDefault="00066E26" w:rsidP="00066E26">
            <w:pPr>
              <w:spacing w:after="60"/>
              <w:jc w:val="center"/>
            </w:pPr>
            <w:r>
              <w:t>30° - 60°</w:t>
            </w:r>
          </w:p>
        </w:tc>
        <w:tc>
          <w:tcPr>
            <w:tcW w:w="1412" w:type="dxa"/>
          </w:tcPr>
          <w:p w14:paraId="44FCAD8E" w14:textId="5FB61087" w:rsidR="00066E26" w:rsidRDefault="00066E26" w:rsidP="00066E26">
            <w:pPr>
              <w:spacing w:after="60"/>
              <w:jc w:val="center"/>
            </w:pPr>
            <w:r w:rsidRPr="00E469A3">
              <w:t>1.</w:t>
            </w:r>
            <w:r>
              <w:t>5</w:t>
            </w:r>
          </w:p>
        </w:tc>
        <w:tc>
          <w:tcPr>
            <w:tcW w:w="1275" w:type="dxa"/>
          </w:tcPr>
          <w:p w14:paraId="2C9AE752" w14:textId="66A4E3C2" w:rsidR="00066E26" w:rsidRDefault="00066E26" w:rsidP="00066E26">
            <w:pPr>
              <w:spacing w:after="60"/>
              <w:jc w:val="center"/>
            </w:pPr>
            <w:r w:rsidRPr="004E5FED">
              <w:t>1.5</w:t>
            </w:r>
          </w:p>
        </w:tc>
        <w:tc>
          <w:tcPr>
            <w:tcW w:w="1419" w:type="dxa"/>
          </w:tcPr>
          <w:p w14:paraId="4DA8FA3F" w14:textId="5EC265B6" w:rsidR="00066E26" w:rsidRDefault="00066E26" w:rsidP="00066E26">
            <w:pPr>
              <w:spacing w:after="60"/>
              <w:jc w:val="center"/>
            </w:pPr>
            <w:r w:rsidRPr="008B5960">
              <w:t>1.</w:t>
            </w:r>
            <w:r>
              <w:t>5</w:t>
            </w:r>
          </w:p>
        </w:tc>
        <w:tc>
          <w:tcPr>
            <w:tcW w:w="1275" w:type="dxa"/>
          </w:tcPr>
          <w:p w14:paraId="66952B56" w14:textId="62C4E7F5" w:rsidR="00066E26" w:rsidRDefault="00066E26" w:rsidP="00066E26">
            <w:pPr>
              <w:spacing w:after="60"/>
              <w:jc w:val="center"/>
            </w:pPr>
            <w:r w:rsidRPr="00E65F63">
              <w:t>1.</w:t>
            </w:r>
            <w:r>
              <w:t>5</w:t>
            </w:r>
          </w:p>
        </w:tc>
        <w:tc>
          <w:tcPr>
            <w:tcW w:w="1418" w:type="dxa"/>
          </w:tcPr>
          <w:p w14:paraId="59B6AE53" w14:textId="370390F9" w:rsidR="00066E26" w:rsidRDefault="00066E26" w:rsidP="00066E26">
            <w:pPr>
              <w:spacing w:after="60"/>
              <w:jc w:val="center"/>
            </w:pPr>
            <w:r w:rsidRPr="00017EA0">
              <w:t>1.</w:t>
            </w:r>
            <w:r>
              <w:t>5</w:t>
            </w:r>
          </w:p>
        </w:tc>
        <w:tc>
          <w:tcPr>
            <w:tcW w:w="1400" w:type="dxa"/>
          </w:tcPr>
          <w:p w14:paraId="33FCE18E" w14:textId="1EDD7AAC" w:rsidR="00066E26" w:rsidRDefault="00066E26" w:rsidP="00066E26">
            <w:pPr>
              <w:spacing w:after="60"/>
              <w:jc w:val="center"/>
            </w:pPr>
            <w:r w:rsidRPr="003301BC">
              <w:t>1.</w:t>
            </w:r>
            <w:r>
              <w:t>5</w:t>
            </w:r>
          </w:p>
        </w:tc>
      </w:tr>
      <w:tr w:rsidR="00066E26" w14:paraId="08039CAE" w14:textId="0765E1BA" w:rsidTr="002A6148">
        <w:tc>
          <w:tcPr>
            <w:tcW w:w="1418" w:type="dxa"/>
            <w:vAlign w:val="center"/>
          </w:tcPr>
          <w:p w14:paraId="61EC52DA" w14:textId="248B558D" w:rsidR="00066E26" w:rsidRDefault="00066E26" w:rsidP="00066E26">
            <w:pPr>
              <w:spacing w:after="60"/>
              <w:jc w:val="center"/>
            </w:pPr>
            <w:r>
              <w:t>60° - 90°</w:t>
            </w:r>
          </w:p>
        </w:tc>
        <w:tc>
          <w:tcPr>
            <w:tcW w:w="1412" w:type="dxa"/>
          </w:tcPr>
          <w:p w14:paraId="42334EF6" w14:textId="31B7E6A3" w:rsidR="00066E26" w:rsidRDefault="00066E26" w:rsidP="00066E26">
            <w:pPr>
              <w:spacing w:after="60"/>
              <w:jc w:val="center"/>
            </w:pPr>
            <w:r w:rsidRPr="00E469A3">
              <w:t>-1.7</w:t>
            </w:r>
          </w:p>
        </w:tc>
        <w:tc>
          <w:tcPr>
            <w:tcW w:w="1275" w:type="dxa"/>
          </w:tcPr>
          <w:p w14:paraId="4568FE12" w14:textId="7717BFFF" w:rsidR="00066E26" w:rsidRDefault="00066E26" w:rsidP="00066E26">
            <w:pPr>
              <w:spacing w:after="60"/>
              <w:jc w:val="center"/>
            </w:pPr>
            <w:r w:rsidRPr="004E5FED">
              <w:t>-1.</w:t>
            </w:r>
            <w:r>
              <w:t>8</w:t>
            </w:r>
          </w:p>
        </w:tc>
        <w:tc>
          <w:tcPr>
            <w:tcW w:w="1419" w:type="dxa"/>
          </w:tcPr>
          <w:p w14:paraId="67E7D60C" w14:textId="652D9019" w:rsidR="00066E26" w:rsidRDefault="00066E26" w:rsidP="00066E26">
            <w:pPr>
              <w:spacing w:after="60"/>
              <w:jc w:val="center"/>
            </w:pPr>
            <w:r w:rsidRPr="008B5960">
              <w:t>-1.7</w:t>
            </w:r>
          </w:p>
        </w:tc>
        <w:tc>
          <w:tcPr>
            <w:tcW w:w="1275" w:type="dxa"/>
          </w:tcPr>
          <w:p w14:paraId="440B7E93" w14:textId="6BE02BC4" w:rsidR="00066E26" w:rsidRDefault="00066E26" w:rsidP="00066E26">
            <w:pPr>
              <w:spacing w:after="60"/>
              <w:jc w:val="center"/>
            </w:pPr>
            <w:r w:rsidRPr="00E65F63">
              <w:t>-1.7</w:t>
            </w:r>
          </w:p>
        </w:tc>
        <w:tc>
          <w:tcPr>
            <w:tcW w:w="1418" w:type="dxa"/>
          </w:tcPr>
          <w:p w14:paraId="510F70DA" w14:textId="11FBE455" w:rsidR="00066E26" w:rsidRDefault="00066E26" w:rsidP="00066E26">
            <w:pPr>
              <w:spacing w:after="60"/>
              <w:jc w:val="center"/>
            </w:pPr>
            <w:r w:rsidRPr="00017EA0">
              <w:t>-1.7</w:t>
            </w:r>
          </w:p>
        </w:tc>
        <w:tc>
          <w:tcPr>
            <w:tcW w:w="1400" w:type="dxa"/>
          </w:tcPr>
          <w:p w14:paraId="6A914794" w14:textId="07735A8A" w:rsidR="00066E26" w:rsidRDefault="00066E26" w:rsidP="00066E26">
            <w:pPr>
              <w:spacing w:after="60"/>
              <w:jc w:val="center"/>
            </w:pPr>
            <w:r w:rsidRPr="003301BC">
              <w:t>-1.7</w:t>
            </w:r>
          </w:p>
        </w:tc>
      </w:tr>
      <w:tr w:rsidR="00066E26" w14:paraId="49A1E074" w14:textId="77777777" w:rsidTr="002A6148">
        <w:tc>
          <w:tcPr>
            <w:tcW w:w="2830" w:type="dxa"/>
            <w:gridSpan w:val="2"/>
            <w:vAlign w:val="center"/>
          </w:tcPr>
          <w:p w14:paraId="0352B883" w14:textId="7DABAFB3" w:rsidR="00066E26" w:rsidRDefault="00066E26" w:rsidP="00066E26">
            <w:pPr>
              <w:spacing w:after="60"/>
              <w:jc w:val="center"/>
            </w:pPr>
            <w:r>
              <w:t>Number of measurement points</w:t>
            </w:r>
          </w:p>
        </w:tc>
        <w:tc>
          <w:tcPr>
            <w:tcW w:w="1275" w:type="dxa"/>
          </w:tcPr>
          <w:p w14:paraId="177D2D4B" w14:textId="3E805E70" w:rsidR="00066E26" w:rsidRDefault="00066E26" w:rsidP="00066E26">
            <w:pPr>
              <w:spacing w:after="60"/>
              <w:jc w:val="center"/>
            </w:pPr>
            <w:r>
              <w:t>1296</w:t>
            </w:r>
          </w:p>
        </w:tc>
        <w:tc>
          <w:tcPr>
            <w:tcW w:w="1419" w:type="dxa"/>
          </w:tcPr>
          <w:p w14:paraId="383F5676" w14:textId="5DB3C4A1" w:rsidR="00066E26" w:rsidRDefault="00066E26" w:rsidP="00066E26">
            <w:pPr>
              <w:spacing w:after="60"/>
              <w:jc w:val="center"/>
            </w:pPr>
            <w:r>
              <w:t>2592</w:t>
            </w:r>
          </w:p>
        </w:tc>
        <w:tc>
          <w:tcPr>
            <w:tcW w:w="1275" w:type="dxa"/>
          </w:tcPr>
          <w:p w14:paraId="70E4D0E5" w14:textId="548B3B70" w:rsidR="00066E26" w:rsidRDefault="00066E26" w:rsidP="00066E26">
            <w:pPr>
              <w:spacing w:after="60"/>
              <w:jc w:val="center"/>
              <w:rPr>
                <w:rStyle w:val="CommentReference"/>
              </w:rPr>
            </w:pPr>
            <w:r>
              <w:t>5184</w:t>
            </w:r>
          </w:p>
        </w:tc>
        <w:tc>
          <w:tcPr>
            <w:tcW w:w="1418" w:type="dxa"/>
          </w:tcPr>
          <w:p w14:paraId="152ECDD7" w14:textId="7C74278D" w:rsidR="00066E26" w:rsidRDefault="00066E26" w:rsidP="00066E26">
            <w:pPr>
              <w:spacing w:after="60"/>
              <w:jc w:val="center"/>
            </w:pPr>
            <w:r>
              <w:t>5184</w:t>
            </w:r>
          </w:p>
        </w:tc>
        <w:tc>
          <w:tcPr>
            <w:tcW w:w="1400" w:type="dxa"/>
          </w:tcPr>
          <w:p w14:paraId="3F9B7344" w14:textId="0F1E53B2" w:rsidR="00066E26" w:rsidRDefault="00066E26" w:rsidP="00066E26">
            <w:pPr>
              <w:spacing w:after="60"/>
              <w:jc w:val="center"/>
            </w:pPr>
            <w:r>
              <w:t>32400</w:t>
            </w:r>
          </w:p>
        </w:tc>
      </w:tr>
    </w:tbl>
    <w:p w14:paraId="363ECF28" w14:textId="13C70FCA" w:rsidR="007753CB" w:rsidRDefault="007753CB" w:rsidP="43F7C2FA">
      <w:pPr>
        <w:spacing w:after="60"/>
      </w:pPr>
    </w:p>
    <w:p w14:paraId="4B0492EB" w14:textId="77777777" w:rsidR="002A6148" w:rsidRDefault="002A6148" w:rsidP="43F7C2FA">
      <w:pPr>
        <w:spacing w:after="60"/>
      </w:pPr>
    </w:p>
    <w:p w14:paraId="7E894DA6" w14:textId="0914DE8E" w:rsidR="007753CB" w:rsidRDefault="008B0F8E" w:rsidP="002A6148">
      <w:pPr>
        <w:spacing w:after="60"/>
        <w:jc w:val="center"/>
      </w:pPr>
      <w:r>
        <w:rPr>
          <w:noProof/>
        </w:rPr>
        <w:drawing>
          <wp:inline distT="0" distB="0" distL="0" distR="0" wp14:anchorId="00AAA2B7" wp14:editId="3F7E5764">
            <wp:extent cx="5241733" cy="2071756"/>
            <wp:effectExtent l="0" t="0" r="0" b="5080"/>
            <wp:docPr id="1328908926" name="Picture 1" descr="A close-up of a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908926" name="Picture 1" descr="A close-up of a sphere&#10;&#10;Description automatically generated"/>
                    <pic:cNvPicPr/>
                  </pic:nvPicPr>
                  <pic:blipFill>
                    <a:blip r:embed="rId14"/>
                    <a:stretch>
                      <a:fillRect/>
                    </a:stretch>
                  </pic:blipFill>
                  <pic:spPr>
                    <a:xfrm>
                      <a:off x="0" y="0"/>
                      <a:ext cx="5270979" cy="2083315"/>
                    </a:xfrm>
                    <a:prstGeom prst="rect">
                      <a:avLst/>
                    </a:prstGeom>
                  </pic:spPr>
                </pic:pic>
              </a:graphicData>
            </a:graphic>
          </wp:inline>
        </w:drawing>
      </w:r>
    </w:p>
    <w:p w14:paraId="17B1C824" w14:textId="09FB0A35" w:rsidR="43F7C2FA" w:rsidRDefault="008B0F8E" w:rsidP="008B0F8E">
      <w:pPr>
        <w:pStyle w:val="ListParagraph"/>
        <w:spacing w:after="60"/>
        <w:ind w:left="0"/>
        <w:jc w:val="center"/>
      </w:pPr>
      <w:r>
        <w:t>a)   5° / 5° step size</w:t>
      </w:r>
      <w:r>
        <w:tab/>
      </w:r>
      <w:r>
        <w:tab/>
      </w:r>
      <w:r>
        <w:tab/>
      </w:r>
      <w:r>
        <w:tab/>
        <w:t>b)   1.25° / 5° step size</w:t>
      </w:r>
    </w:p>
    <w:p w14:paraId="14F89323" w14:textId="77777777" w:rsidR="008B0F8E" w:rsidRDefault="008B0F8E" w:rsidP="008B0F8E">
      <w:pPr>
        <w:pStyle w:val="ListParagraph"/>
        <w:spacing w:after="60"/>
        <w:ind w:left="0"/>
        <w:jc w:val="both"/>
      </w:pPr>
    </w:p>
    <w:p w14:paraId="48030E9C" w14:textId="4491452E" w:rsidR="008B0F8E" w:rsidRDefault="008B0F8E" w:rsidP="002A6148">
      <w:pPr>
        <w:pStyle w:val="ListParagraph"/>
        <w:spacing w:after="60"/>
        <w:ind w:left="0"/>
        <w:jc w:val="both"/>
      </w:pPr>
      <w:r>
        <w:t xml:space="preserve">The figures above show the measurement points (red </w:t>
      </w:r>
      <w:r w:rsidR="00286C36">
        <w:t>points</w:t>
      </w:r>
      <w:r>
        <w:t xml:space="preserve">) for different angular step </w:t>
      </w:r>
      <w:r w:rsidR="00286C36">
        <w:t>sizes and</w:t>
      </w:r>
      <w:r>
        <w:t xml:space="preserve"> illustrate that large step sizes could miss capturing the e.i.r.p. variations of the AAS beam</w:t>
      </w:r>
      <w:r w:rsidR="1732B2A6">
        <w:t xml:space="preserve"> (as seen in the table for the</w:t>
      </w:r>
      <w:r w:rsidR="625087A4">
        <w:t xml:space="preserve"> 5°-10° vertical angle range using</w:t>
      </w:r>
      <w:r w:rsidR="1732B2A6">
        <w:t xml:space="preserve"> 5°/5° angular step size</w:t>
      </w:r>
      <w:r w:rsidR="6CC4884F">
        <w:t>)</w:t>
      </w:r>
      <w:r>
        <w:t>.</w:t>
      </w:r>
    </w:p>
    <w:p w14:paraId="3C665F47" w14:textId="77777777" w:rsidR="008B0F8E" w:rsidRDefault="008B0F8E" w:rsidP="007753CB">
      <w:pPr>
        <w:pStyle w:val="RAN4observation0"/>
        <w:numPr>
          <w:ilvl w:val="0"/>
          <w:numId w:val="0"/>
        </w:numPr>
        <w:rPr>
          <w:b/>
          <w:bCs/>
        </w:rPr>
      </w:pPr>
      <w:bookmarkStart w:id="5" w:name="_Hlk163122986"/>
    </w:p>
    <w:p w14:paraId="5CA58617" w14:textId="5188821E" w:rsidR="007753CB" w:rsidRDefault="007753CB" w:rsidP="007753CB">
      <w:pPr>
        <w:pStyle w:val="RAN4observation0"/>
        <w:numPr>
          <w:ilvl w:val="0"/>
          <w:numId w:val="0"/>
        </w:numPr>
      </w:pPr>
      <w:r w:rsidRPr="00E06AF9">
        <w:rPr>
          <w:b/>
          <w:bCs/>
        </w:rPr>
        <w:lastRenderedPageBreak/>
        <w:t xml:space="preserve">Observation </w:t>
      </w:r>
      <w:r w:rsidR="00A82394">
        <w:rPr>
          <w:b/>
          <w:bCs/>
        </w:rPr>
        <w:t>2</w:t>
      </w:r>
      <w:r w:rsidRPr="00E06AF9">
        <w:t>:</w:t>
      </w:r>
      <w:r>
        <w:t xml:space="preserve"> </w:t>
      </w:r>
      <w:r w:rsidR="00066E26">
        <w:t>The a</w:t>
      </w:r>
      <w:r w:rsidR="00142243" w:rsidRPr="00142243">
        <w:t xml:space="preserve">ngular steps size both in horizontal and vertical </w:t>
      </w:r>
      <w:r w:rsidR="00066E26">
        <w:t>should be sufficient to capture the e.i.r.p. variations of the AAS beam</w:t>
      </w:r>
      <w:r w:rsidR="00142243">
        <w:t>.</w:t>
      </w:r>
      <w:r>
        <w:t xml:space="preserve"> </w:t>
      </w:r>
    </w:p>
    <w:p w14:paraId="7763217E" w14:textId="7CF49D00" w:rsidR="00066E26" w:rsidRDefault="00066E26" w:rsidP="00066E26">
      <w:r w:rsidRPr="002A6148">
        <w:rPr>
          <w:b/>
          <w:bCs/>
        </w:rPr>
        <w:t xml:space="preserve">Observation </w:t>
      </w:r>
      <w:r w:rsidR="00A82394">
        <w:rPr>
          <w:b/>
          <w:bCs/>
        </w:rPr>
        <w:t>3</w:t>
      </w:r>
      <w:r>
        <w:t>: Step</w:t>
      </w:r>
      <w:r w:rsidRPr="00066E26">
        <w:t xml:space="preserve"> </w:t>
      </w:r>
      <w:r w:rsidRPr="009620CF">
        <w:t xml:space="preserve">sizes of 5° / 5° (vertical / horizontal angular step size) </w:t>
      </w:r>
      <w:r>
        <w:t>is unlikely to be</w:t>
      </w:r>
      <w:r w:rsidRPr="009620CF">
        <w:t xml:space="preserve"> adequate</w:t>
      </w:r>
      <w:r>
        <w:t xml:space="preserve"> </w:t>
      </w:r>
      <w:r w:rsidRPr="009620CF">
        <w:t xml:space="preserve">to capture the e.i.r.p. variations of the AAS </w:t>
      </w:r>
      <w:r>
        <w:t>beam correctly.</w:t>
      </w:r>
    </w:p>
    <w:p w14:paraId="024226FF" w14:textId="4F37FC9D" w:rsidR="00066E26" w:rsidRDefault="00066E26" w:rsidP="00066E26">
      <w:r w:rsidRPr="002A6148">
        <w:rPr>
          <w:b/>
          <w:bCs/>
        </w:rPr>
        <w:t xml:space="preserve">Observation </w:t>
      </w:r>
      <w:r w:rsidR="00A82394">
        <w:rPr>
          <w:b/>
          <w:bCs/>
        </w:rPr>
        <w:t>4</w:t>
      </w:r>
      <w:r>
        <w:t xml:space="preserve">: </w:t>
      </w:r>
      <w:r w:rsidR="00B23FF2">
        <w:t xml:space="preserve">Incorrectly </w:t>
      </w:r>
      <w:r w:rsidR="00B718C1">
        <w:t>determining the angular step</w:t>
      </w:r>
      <w:r>
        <w:t xml:space="preserve"> can increase</w:t>
      </w:r>
      <w:r w:rsidR="00B718C1">
        <w:t xml:space="preserve"> measurement effort</w:t>
      </w:r>
      <w:r w:rsidR="00BA3204">
        <w:t xml:space="preserve"> substantially without </w:t>
      </w:r>
      <w:r w:rsidR="00B718C1">
        <w:t xml:space="preserve">material </w:t>
      </w:r>
      <w:r w:rsidR="00BA3204">
        <w:t>improvement to the actual e.i.r.p.</w:t>
      </w:r>
      <w:r w:rsidR="00B718C1">
        <w:t xml:space="preserve"> of the AAS beam.</w:t>
      </w:r>
    </w:p>
    <w:p w14:paraId="04EF316A" w14:textId="6B388CF0" w:rsidR="00BA3204" w:rsidRPr="00066E26" w:rsidRDefault="60C3FD1D" w:rsidP="002A6148">
      <w:r w:rsidRPr="002A6148">
        <w:rPr>
          <w:b/>
          <w:bCs/>
        </w:rPr>
        <w:t xml:space="preserve">Observation </w:t>
      </w:r>
      <w:r w:rsidR="00A82394">
        <w:rPr>
          <w:b/>
          <w:bCs/>
        </w:rPr>
        <w:t>5</w:t>
      </w:r>
      <w:r>
        <w:t xml:space="preserve">: </w:t>
      </w:r>
      <w:r w:rsidR="08518533">
        <w:t>Choosing appropriate angular step between the horizontal and vertical domain can capture the e.i.r.p. of the AAS beam while keeping the number of measurement points to a minimum.</w:t>
      </w:r>
    </w:p>
    <w:p w14:paraId="16169782" w14:textId="7383D170" w:rsidR="00EB69D9" w:rsidRDefault="2D1C0CA6">
      <w:r w:rsidRPr="59E4C637">
        <w:rPr>
          <w:b/>
          <w:bCs/>
        </w:rPr>
        <w:t xml:space="preserve">Proposal </w:t>
      </w:r>
      <w:r w:rsidR="35570E38" w:rsidRPr="59E4C637">
        <w:rPr>
          <w:b/>
          <w:bCs/>
        </w:rPr>
        <w:t>6</w:t>
      </w:r>
      <w:r>
        <w:t>: RAN4 to consider the number of measurement points</w:t>
      </w:r>
      <w:r w:rsidR="5D72D087">
        <w:t xml:space="preserve"> (or vertical/horizontal angular step size)</w:t>
      </w:r>
      <w:r>
        <w:t xml:space="preserve"> when defining the calculation methodology</w:t>
      </w:r>
      <w:r w:rsidR="6486C0CD">
        <w:t xml:space="preserve">, aiming to minimize the </w:t>
      </w:r>
      <w:r w:rsidR="01245EA7">
        <w:t>measurement complexity or effort while assuring a high level of accuracy</w:t>
      </w:r>
      <w:r>
        <w:t>.</w:t>
      </w:r>
    </w:p>
    <w:p w14:paraId="536417F5" w14:textId="53DE792D" w:rsidR="00142243" w:rsidRPr="00EB69D9" w:rsidRDefault="00142243" w:rsidP="0005688A">
      <w:r w:rsidRPr="00E06AF9">
        <w:rPr>
          <w:b/>
          <w:bCs/>
        </w:rPr>
        <w:t xml:space="preserve">Observation </w:t>
      </w:r>
      <w:r w:rsidR="00A82394">
        <w:rPr>
          <w:b/>
          <w:bCs/>
        </w:rPr>
        <w:t>6</w:t>
      </w:r>
      <w:r w:rsidRPr="00E06AF9">
        <w:t>:</w:t>
      </w:r>
      <w:r>
        <w:t xml:space="preserve"> Number of frequencies to measure in operating band will impact test effort.</w:t>
      </w:r>
    </w:p>
    <w:p w14:paraId="462F95FA" w14:textId="48DBF16F" w:rsidR="00CD461C" w:rsidRDefault="00142243" w:rsidP="00AB1C73">
      <w:r w:rsidRPr="00E430A7">
        <w:rPr>
          <w:b/>
          <w:bCs/>
        </w:rPr>
        <w:t xml:space="preserve">Proposal </w:t>
      </w:r>
      <w:r w:rsidR="002A6148">
        <w:rPr>
          <w:b/>
          <w:bCs/>
        </w:rPr>
        <w:t>7</w:t>
      </w:r>
      <w:r>
        <w:t>: RAN4 to consider the number of frequencies to measure when defining the calculation methodology.</w:t>
      </w:r>
    </w:p>
    <w:bookmarkEnd w:id="5"/>
    <w:p w14:paraId="0BC2A9A6" w14:textId="77777777" w:rsidR="00142243" w:rsidRPr="00AB1C73" w:rsidRDefault="00142243" w:rsidP="00AB1C73"/>
    <w:p w14:paraId="2F98B9A0" w14:textId="77777777" w:rsidR="00CD7492" w:rsidRPr="008C39F7" w:rsidRDefault="00CD7492" w:rsidP="00A37002">
      <w:pPr>
        <w:pStyle w:val="RAN4H1"/>
      </w:pPr>
      <w:bookmarkStart w:id="6" w:name="_Toc116995848"/>
      <w:r w:rsidRPr="008C39F7">
        <w:t>Conclusion</w:t>
      </w:r>
      <w:bookmarkEnd w:id="6"/>
    </w:p>
    <w:p w14:paraId="5D84AAC6" w14:textId="029D3C9E" w:rsidR="008C39F7" w:rsidRDefault="00E06AF9" w:rsidP="008C39F7">
      <w:bookmarkStart w:id="7" w:name="_Toc116995849"/>
      <w:r w:rsidRPr="00E06AF9">
        <w:t xml:space="preserve">In this contribution we </w:t>
      </w:r>
      <w:r>
        <w:t xml:space="preserve">discuss </w:t>
      </w:r>
      <w:r w:rsidRPr="00E06AF9">
        <w:t>expected EIPR mask for upper 6 GHz</w:t>
      </w:r>
      <w:r>
        <w:t xml:space="preserve"> according </w:t>
      </w:r>
      <w:r w:rsidRPr="00E06AF9">
        <w:t xml:space="preserve">ITU Resolution </w:t>
      </w:r>
      <w:r w:rsidR="00EB69D9">
        <w:t>220</w:t>
      </w:r>
      <w:r w:rsidRPr="00E06AF9">
        <w:t xml:space="preserve"> (</w:t>
      </w:r>
      <w:r w:rsidR="00EB69D9">
        <w:t xml:space="preserve">previously known as </w:t>
      </w:r>
      <w:r w:rsidRPr="00E06AF9">
        <w:t xml:space="preserve">Resolution </w:t>
      </w:r>
      <w:r w:rsidR="00EB69D9">
        <w:t>COM4/7</w:t>
      </w:r>
      <w:r w:rsidRPr="00E06AF9">
        <w:t>)</w:t>
      </w:r>
      <w:r>
        <w:t xml:space="preserve">. </w:t>
      </w:r>
      <w:r w:rsidR="00CD6020">
        <w:t xml:space="preserve">We presented example </w:t>
      </w:r>
      <w:r w:rsidR="00CD6020" w:rsidRPr="00CD6020">
        <w:t>illustrate the associated weights for different number of beamforming directions, and how the average e.i.r.p. for the first stage is calculated.</w:t>
      </w:r>
      <w:r w:rsidR="00EB69D9">
        <w:t xml:space="preserve"> We have also included a basic methodology on the second stage of the averaging process.</w:t>
      </w:r>
      <w:r w:rsidR="00CD6020">
        <w:t xml:space="preserve"> </w:t>
      </w:r>
      <w:r>
        <w:t>We have made following observations and proposals</w:t>
      </w:r>
      <w:r w:rsidR="0005688A">
        <w:t>:</w:t>
      </w:r>
    </w:p>
    <w:p w14:paraId="098F597F" w14:textId="77777777" w:rsidR="00A82394" w:rsidRPr="00A82394" w:rsidRDefault="00A82394" w:rsidP="00A82394">
      <w:pPr>
        <w:spacing w:before="240" w:after="0"/>
        <w:rPr>
          <w:b/>
          <w:bCs/>
        </w:rPr>
      </w:pPr>
      <w:r w:rsidRPr="00A82394">
        <w:rPr>
          <w:b/>
          <w:bCs/>
        </w:rPr>
        <w:t>Proposal 1: It is proposed to include the range 6425 – 7125 MHz which is full band n104 range.</w:t>
      </w:r>
    </w:p>
    <w:p w14:paraId="5B69109C" w14:textId="77777777" w:rsidR="00A82394" w:rsidRPr="00A82394" w:rsidRDefault="00A82394" w:rsidP="00A82394">
      <w:pPr>
        <w:spacing w:before="240" w:after="0"/>
        <w:rPr>
          <w:b/>
          <w:bCs/>
        </w:rPr>
      </w:pPr>
      <w:r w:rsidRPr="00A82394">
        <w:rPr>
          <w:b/>
          <w:bCs/>
        </w:rPr>
        <w:t xml:space="preserve">Proposal 2: To consider during conformance testing exclusion of range 7075- 7125 MHz if any part of respective channel bandwidth doesn’t fall to band below 7075 MHz.    </w:t>
      </w:r>
    </w:p>
    <w:p w14:paraId="68AF28B4" w14:textId="77777777" w:rsidR="00A82394" w:rsidRPr="00A82394" w:rsidRDefault="00A82394" w:rsidP="00A82394">
      <w:pPr>
        <w:spacing w:before="240" w:after="0"/>
        <w:rPr>
          <w:b/>
          <w:bCs/>
        </w:rPr>
      </w:pPr>
      <w:r w:rsidRPr="00A82394">
        <w:rPr>
          <w:b/>
          <w:bCs/>
        </w:rPr>
        <w:t xml:space="preserve">Proposal 3: It is proposed to use name “OTA average spatial emission above horizon” for new requirement. </w:t>
      </w:r>
    </w:p>
    <w:p w14:paraId="435CF199" w14:textId="77777777" w:rsidR="002A6148" w:rsidRDefault="00A82394" w:rsidP="00A82394">
      <w:pPr>
        <w:spacing w:before="240" w:after="0"/>
        <w:rPr>
          <w:b/>
          <w:bCs/>
        </w:rPr>
      </w:pPr>
      <w:r w:rsidRPr="00A82394">
        <w:rPr>
          <w:b/>
          <w:bCs/>
        </w:rPr>
        <w:t>Proposal 4: It is proposed to introduce new sub-clause “9.9 OTA average spatial emission above horizon” for new requirement.</w:t>
      </w:r>
    </w:p>
    <w:p w14:paraId="22B98125" w14:textId="644843C6" w:rsidR="00A82394" w:rsidRPr="00A82394" w:rsidRDefault="00A82394" w:rsidP="00A82394">
      <w:pPr>
        <w:spacing w:before="240" w:after="0"/>
        <w:rPr>
          <w:b/>
          <w:bCs/>
        </w:rPr>
      </w:pPr>
      <w:r w:rsidRPr="00A82394">
        <w:rPr>
          <w:b/>
          <w:bCs/>
        </w:rPr>
        <w:t>Observation 1: The number of beamforming directions defined will impact test effort and increasing the number of these beams will increase the time it takes to test.</w:t>
      </w:r>
    </w:p>
    <w:p w14:paraId="419C36AB" w14:textId="77777777" w:rsidR="00A82394" w:rsidRPr="00A82394" w:rsidRDefault="00A82394" w:rsidP="00A82394">
      <w:pPr>
        <w:spacing w:before="240" w:after="0"/>
        <w:rPr>
          <w:b/>
          <w:bCs/>
        </w:rPr>
      </w:pPr>
      <w:r w:rsidRPr="00A82394">
        <w:rPr>
          <w:b/>
          <w:bCs/>
        </w:rPr>
        <w:t>Proposal 5: RAN4 to consider appropriate values of beamforming directions taking into account all aspects.</w:t>
      </w:r>
    </w:p>
    <w:p w14:paraId="20EA09E0" w14:textId="77777777" w:rsidR="00A82394" w:rsidRPr="00A82394" w:rsidRDefault="00A82394" w:rsidP="00A82394">
      <w:pPr>
        <w:spacing w:before="240" w:after="0"/>
        <w:rPr>
          <w:b/>
          <w:bCs/>
        </w:rPr>
      </w:pPr>
      <w:r w:rsidRPr="00A82394">
        <w:rPr>
          <w:b/>
          <w:bCs/>
        </w:rPr>
        <w:t xml:space="preserve">Observation 2: The angular steps size both in horizontal and vertical should be sufficient to capture the e.i.r.p. variations of the AAS beam. </w:t>
      </w:r>
    </w:p>
    <w:p w14:paraId="4D89A25A" w14:textId="77777777" w:rsidR="00A82394" w:rsidRPr="00A82394" w:rsidRDefault="00A82394" w:rsidP="00A82394">
      <w:pPr>
        <w:spacing w:before="240" w:after="0"/>
        <w:rPr>
          <w:b/>
          <w:bCs/>
        </w:rPr>
      </w:pPr>
      <w:r w:rsidRPr="00A82394">
        <w:rPr>
          <w:b/>
          <w:bCs/>
        </w:rPr>
        <w:t>Observation 3: Step sizes of 5° / 5° (vertical / horizontal angular step size) is unlikely to be adequate to capture the e.i.r.p. variations of the AAS beam correctly.</w:t>
      </w:r>
    </w:p>
    <w:p w14:paraId="34263794" w14:textId="77777777" w:rsidR="00A82394" w:rsidRPr="00A82394" w:rsidRDefault="00A82394" w:rsidP="00A82394">
      <w:pPr>
        <w:spacing w:before="240" w:after="0"/>
        <w:rPr>
          <w:b/>
          <w:bCs/>
        </w:rPr>
      </w:pPr>
      <w:r w:rsidRPr="00A82394">
        <w:rPr>
          <w:b/>
          <w:bCs/>
        </w:rPr>
        <w:t>Observation 4: Incorrectly determining the angular step can increase measurement effort substantially without material improvement to the actual e.i.r.p. of the AAS beam.</w:t>
      </w:r>
    </w:p>
    <w:p w14:paraId="392EFD49" w14:textId="77777777" w:rsidR="00A82394" w:rsidRPr="00A82394" w:rsidRDefault="00A82394" w:rsidP="00A82394">
      <w:pPr>
        <w:spacing w:before="240" w:after="0"/>
        <w:rPr>
          <w:b/>
          <w:bCs/>
        </w:rPr>
      </w:pPr>
      <w:r w:rsidRPr="00A82394">
        <w:rPr>
          <w:b/>
          <w:bCs/>
        </w:rPr>
        <w:t>Observation 5: Choosing appropriate angular step between the horizontal and vertical domain can capture the e.i.r.p. of the AAS beam while keeping the number of measurement points to a minimum.</w:t>
      </w:r>
    </w:p>
    <w:p w14:paraId="5AB7AF29" w14:textId="77777777" w:rsidR="00A82394" w:rsidRPr="00A82394" w:rsidRDefault="00A82394" w:rsidP="00A82394">
      <w:pPr>
        <w:spacing w:before="240" w:after="0"/>
        <w:rPr>
          <w:b/>
          <w:bCs/>
        </w:rPr>
      </w:pPr>
      <w:r w:rsidRPr="00A82394">
        <w:rPr>
          <w:b/>
          <w:bCs/>
        </w:rPr>
        <w:t>Proposal 6: RAN4 to consider the number of measurement points (or vertical/horizontal angular step size) when defining the calculation methodology, aiming to minimize the measurement complexity or effort while assuring a high level of accuracy.</w:t>
      </w:r>
    </w:p>
    <w:p w14:paraId="53C7A956" w14:textId="77777777" w:rsidR="00A82394" w:rsidRPr="00A82394" w:rsidRDefault="00A82394" w:rsidP="00A82394">
      <w:pPr>
        <w:spacing w:before="240" w:after="0"/>
        <w:rPr>
          <w:b/>
          <w:bCs/>
        </w:rPr>
      </w:pPr>
      <w:r w:rsidRPr="00A82394">
        <w:rPr>
          <w:b/>
          <w:bCs/>
        </w:rPr>
        <w:lastRenderedPageBreak/>
        <w:t>Observation 6: Number of frequencies to measure in operating band will impact test effort.</w:t>
      </w:r>
    </w:p>
    <w:p w14:paraId="04381451" w14:textId="4643D083" w:rsidR="00A82394" w:rsidRDefault="00A82394" w:rsidP="00A82394">
      <w:pPr>
        <w:spacing w:before="240" w:after="0"/>
        <w:rPr>
          <w:b/>
          <w:bCs/>
        </w:rPr>
      </w:pPr>
      <w:r w:rsidRPr="00A82394">
        <w:rPr>
          <w:b/>
          <w:bCs/>
        </w:rPr>
        <w:t xml:space="preserve">Proposal </w:t>
      </w:r>
      <w:r w:rsidR="002A6148">
        <w:rPr>
          <w:b/>
          <w:bCs/>
        </w:rPr>
        <w:t>7</w:t>
      </w:r>
      <w:r w:rsidRPr="00A82394">
        <w:rPr>
          <w:b/>
          <w:bCs/>
        </w:rPr>
        <w:t>: RAN4 to consider the number of frequencies to measure when defining the calculation methodology.</w:t>
      </w:r>
    </w:p>
    <w:p w14:paraId="28A0D2D0" w14:textId="77777777" w:rsidR="00864BB5" w:rsidRDefault="00864BB5" w:rsidP="008C39F7"/>
    <w:p w14:paraId="459843A6" w14:textId="6EC2AC09" w:rsidR="003B659E" w:rsidRPr="008C39F7" w:rsidRDefault="003B659E" w:rsidP="0060543D">
      <w:pPr>
        <w:pStyle w:val="RAN4H1"/>
        <w:numPr>
          <w:ilvl w:val="0"/>
          <w:numId w:val="0"/>
        </w:numPr>
        <w:ind w:left="360" w:hanging="360"/>
      </w:pPr>
      <w:r w:rsidRPr="008C39F7">
        <w:t>References</w:t>
      </w:r>
      <w:bookmarkEnd w:id="7"/>
    </w:p>
    <w:p w14:paraId="7D680959" w14:textId="2AB7912B" w:rsidR="00687FA0" w:rsidRDefault="005C4385" w:rsidP="00DB1012">
      <w:pPr>
        <w:ind w:right="-22"/>
      </w:pPr>
      <w:bookmarkStart w:id="8" w:name="_Ref114500673"/>
      <w:bookmarkStart w:id="9" w:name="_Hlk134255185"/>
      <w:bookmarkEnd w:id="8"/>
      <w:r>
        <w:t xml:space="preserve">[1] </w:t>
      </w:r>
      <w:r w:rsidR="00DA31C7" w:rsidRPr="00DA31C7">
        <w:t>RP-240829</w:t>
      </w:r>
      <w:r w:rsidR="00DA31C7">
        <w:t xml:space="preserve">, </w:t>
      </w:r>
      <w:r w:rsidR="00DA31C7" w:rsidRPr="00DA31C7">
        <w:t>New WID: NR base station (BS) RF requirement evolution for FR1/FR2 and testing</w:t>
      </w:r>
      <w:r w:rsidR="00DA31C7">
        <w:t xml:space="preserve">, </w:t>
      </w:r>
      <w:r w:rsidR="00DA31C7" w:rsidRPr="00DA31C7">
        <w:t>RAN4 Chair (Huawei)</w:t>
      </w:r>
    </w:p>
    <w:p w14:paraId="2903A151" w14:textId="4F7B9DF5" w:rsidR="00863EAF" w:rsidRDefault="00863EAF" w:rsidP="00DB1012">
      <w:pPr>
        <w:ind w:right="-22"/>
      </w:pPr>
      <w:r>
        <w:t>[2] ITU WRC-23, Final Acts, Resolution</w:t>
      </w:r>
      <w:r w:rsidR="00D44921">
        <w:t xml:space="preserve"> 220</w:t>
      </w:r>
    </w:p>
    <w:p w14:paraId="000CD16A" w14:textId="3452E07C" w:rsidR="006E65BB" w:rsidRDefault="006E65BB" w:rsidP="00DB1012">
      <w:pPr>
        <w:ind w:right="-22"/>
      </w:pPr>
      <w:r>
        <w:t xml:space="preserve">[3] </w:t>
      </w:r>
      <w:r w:rsidRPr="006E65BB">
        <w:t>R4-2406088</w:t>
      </w:r>
      <w:r>
        <w:t xml:space="preserve">, </w:t>
      </w:r>
      <w:r w:rsidRPr="006E65BB">
        <w:t>Way Forward for [110bis][311] NR_BS_RF</w:t>
      </w:r>
      <w:r>
        <w:t xml:space="preserve">, </w:t>
      </w:r>
      <w:r w:rsidRPr="006E65BB">
        <w:t>ZTE Corporation</w:t>
      </w:r>
    </w:p>
    <w:bookmarkEnd w:id="9"/>
    <w:p w14:paraId="58324F72" w14:textId="0251B6C6" w:rsidR="000040DC" w:rsidRDefault="000040DC" w:rsidP="00CE4D87">
      <w:pPr>
        <w:pStyle w:val="ListParagraph"/>
        <w:ind w:right="-22"/>
      </w:pPr>
    </w:p>
    <w:p w14:paraId="2D91820C" w14:textId="77777777" w:rsidR="00863EAF" w:rsidRPr="00863EAF" w:rsidRDefault="00863EAF" w:rsidP="00863EAF"/>
    <w:p w14:paraId="5092602D" w14:textId="53710CCC" w:rsidR="00863EAF" w:rsidRDefault="00863EAF" w:rsidP="002A6148">
      <w:pPr>
        <w:ind w:right="-22"/>
      </w:pPr>
    </w:p>
    <w:p w14:paraId="2BAB3070" w14:textId="5E3BB41F" w:rsidR="00863EAF" w:rsidRPr="00FE4FA6" w:rsidRDefault="00863EAF" w:rsidP="00863EAF">
      <w:pPr>
        <w:pStyle w:val="ListParagraph"/>
        <w:ind w:right="-22"/>
        <w:jc w:val="center"/>
      </w:pPr>
    </w:p>
    <w:sectPr w:rsidR="00863EAF" w:rsidRPr="00FE4FA6" w:rsidSect="001F0E2D">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4F7A" w14:textId="77777777" w:rsidR="001F0E2D" w:rsidRDefault="001F0E2D" w:rsidP="00001C9B">
      <w:pPr>
        <w:spacing w:after="0" w:line="240" w:lineRule="auto"/>
      </w:pPr>
      <w:r>
        <w:separator/>
      </w:r>
    </w:p>
  </w:endnote>
  <w:endnote w:type="continuationSeparator" w:id="0">
    <w:p w14:paraId="6577C54A" w14:textId="77777777" w:rsidR="001F0E2D" w:rsidRDefault="001F0E2D" w:rsidP="00001C9B">
      <w:pPr>
        <w:spacing w:after="0" w:line="240" w:lineRule="auto"/>
      </w:pPr>
      <w:r>
        <w:continuationSeparator/>
      </w:r>
    </w:p>
  </w:endnote>
  <w:endnote w:type="continuationNotice" w:id="1">
    <w:p w14:paraId="161D238B" w14:textId="77777777" w:rsidR="001F0E2D" w:rsidRDefault="001F0E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9975B" w14:textId="77777777" w:rsidR="001F0E2D" w:rsidRDefault="001F0E2D" w:rsidP="00001C9B">
      <w:pPr>
        <w:spacing w:after="0" w:line="240" w:lineRule="auto"/>
      </w:pPr>
      <w:r>
        <w:separator/>
      </w:r>
    </w:p>
  </w:footnote>
  <w:footnote w:type="continuationSeparator" w:id="0">
    <w:p w14:paraId="69A56B1E" w14:textId="77777777" w:rsidR="001F0E2D" w:rsidRDefault="001F0E2D" w:rsidP="00001C9B">
      <w:pPr>
        <w:spacing w:after="0" w:line="240" w:lineRule="auto"/>
      </w:pPr>
      <w:r>
        <w:continuationSeparator/>
      </w:r>
    </w:p>
  </w:footnote>
  <w:footnote w:type="continuationNotice" w:id="1">
    <w:p w14:paraId="71007ECC" w14:textId="77777777" w:rsidR="001F0E2D" w:rsidRDefault="001F0E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B02070"/>
    <w:multiLevelType w:val="multilevel"/>
    <w:tmpl w:val="52DC48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EC71A7"/>
    <w:multiLevelType w:val="hybridMultilevel"/>
    <w:tmpl w:val="B4EAE330"/>
    <w:lvl w:ilvl="0" w:tplc="68A05CE2">
      <w:start w:val="1"/>
      <w:numFmt w:val="lowerLetter"/>
      <w:lvlText w:val="%1)"/>
      <w:lvlJc w:val="left"/>
      <w:pPr>
        <w:ind w:left="720" w:hanging="360"/>
      </w:pPr>
    </w:lvl>
    <w:lvl w:ilvl="1" w:tplc="CD70F67E">
      <w:start w:val="1"/>
      <w:numFmt w:val="lowerLetter"/>
      <w:lvlText w:val="%2."/>
      <w:lvlJc w:val="left"/>
      <w:pPr>
        <w:ind w:left="1440" w:hanging="360"/>
      </w:pPr>
    </w:lvl>
    <w:lvl w:ilvl="2" w:tplc="F81E528E">
      <w:start w:val="1"/>
      <w:numFmt w:val="lowerRoman"/>
      <w:lvlText w:val="%3."/>
      <w:lvlJc w:val="right"/>
      <w:pPr>
        <w:ind w:left="2160" w:hanging="180"/>
      </w:pPr>
    </w:lvl>
    <w:lvl w:ilvl="3" w:tplc="67908298">
      <w:start w:val="1"/>
      <w:numFmt w:val="decimal"/>
      <w:lvlText w:val="%4."/>
      <w:lvlJc w:val="left"/>
      <w:pPr>
        <w:ind w:left="2880" w:hanging="360"/>
      </w:pPr>
    </w:lvl>
    <w:lvl w:ilvl="4" w:tplc="9C40E1A6">
      <w:start w:val="1"/>
      <w:numFmt w:val="lowerLetter"/>
      <w:lvlText w:val="%5."/>
      <w:lvlJc w:val="left"/>
      <w:pPr>
        <w:ind w:left="3600" w:hanging="360"/>
      </w:pPr>
    </w:lvl>
    <w:lvl w:ilvl="5" w:tplc="3D822BEA">
      <w:start w:val="1"/>
      <w:numFmt w:val="lowerRoman"/>
      <w:lvlText w:val="%6."/>
      <w:lvlJc w:val="right"/>
      <w:pPr>
        <w:ind w:left="4320" w:hanging="180"/>
      </w:pPr>
    </w:lvl>
    <w:lvl w:ilvl="6" w:tplc="358A5F4C">
      <w:start w:val="1"/>
      <w:numFmt w:val="decimal"/>
      <w:lvlText w:val="%7."/>
      <w:lvlJc w:val="left"/>
      <w:pPr>
        <w:ind w:left="5040" w:hanging="360"/>
      </w:pPr>
    </w:lvl>
    <w:lvl w:ilvl="7" w:tplc="7BA035F4">
      <w:start w:val="1"/>
      <w:numFmt w:val="lowerLetter"/>
      <w:lvlText w:val="%8."/>
      <w:lvlJc w:val="left"/>
      <w:pPr>
        <w:ind w:left="5760" w:hanging="360"/>
      </w:pPr>
    </w:lvl>
    <w:lvl w:ilvl="8" w:tplc="27F2D424">
      <w:start w:val="1"/>
      <w:numFmt w:val="lowerRoman"/>
      <w:lvlText w:val="%9."/>
      <w:lvlJc w:val="right"/>
      <w:pPr>
        <w:ind w:left="6480" w:hanging="180"/>
      </w:pPr>
    </w:lvl>
  </w:abstractNum>
  <w:abstractNum w:abstractNumId="3" w15:restartNumberingAfterBreak="0">
    <w:nsid w:val="031315ED"/>
    <w:multiLevelType w:val="multilevel"/>
    <w:tmpl w:val="A7B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F23AA9"/>
    <w:multiLevelType w:val="hybridMultilevel"/>
    <w:tmpl w:val="617AF990"/>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8B5D3E"/>
    <w:multiLevelType w:val="hybridMultilevel"/>
    <w:tmpl w:val="617AF9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074A6D"/>
    <w:multiLevelType w:val="multilevel"/>
    <w:tmpl w:val="A5484F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heme="minorHAnsi"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D4590"/>
    <w:multiLevelType w:val="multilevel"/>
    <w:tmpl w:val="CBBEE9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40972536"/>
    <w:multiLevelType w:val="multilevel"/>
    <w:tmpl w:val="8660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5239DB"/>
    <w:multiLevelType w:val="hybridMultilevel"/>
    <w:tmpl w:val="617AF9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A94D6B"/>
    <w:multiLevelType w:val="multilevel"/>
    <w:tmpl w:val="7D98B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E56A0"/>
    <w:multiLevelType w:val="hybridMultilevel"/>
    <w:tmpl w:val="FF389D4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410BBA"/>
    <w:multiLevelType w:val="hybridMultilevel"/>
    <w:tmpl w:val="A4ECA4BA"/>
    <w:lvl w:ilvl="0" w:tplc="8EEA4E20">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4004CC"/>
    <w:multiLevelType w:val="multilevel"/>
    <w:tmpl w:val="87F0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194567"/>
    <w:multiLevelType w:val="hybridMultilevel"/>
    <w:tmpl w:val="617AF9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37870889">
    <w:abstractNumId w:val="2"/>
  </w:num>
  <w:num w:numId="2" w16cid:durableId="166945348">
    <w:abstractNumId w:val="5"/>
  </w:num>
  <w:num w:numId="3" w16cid:durableId="1469392472">
    <w:abstractNumId w:val="13"/>
  </w:num>
  <w:num w:numId="4" w16cid:durableId="1792749823">
    <w:abstractNumId w:val="22"/>
  </w:num>
  <w:num w:numId="5" w16cid:durableId="517735681">
    <w:abstractNumId w:val="12"/>
  </w:num>
  <w:num w:numId="6" w16cid:durableId="1142041724">
    <w:abstractNumId w:val="28"/>
  </w:num>
  <w:num w:numId="7" w16cid:durableId="80681869">
    <w:abstractNumId w:val="20"/>
  </w:num>
  <w:num w:numId="8" w16cid:durableId="1566528953">
    <w:abstractNumId w:val="21"/>
  </w:num>
  <w:num w:numId="9" w16cid:durableId="809788981">
    <w:abstractNumId w:val="21"/>
    <w:lvlOverride w:ilvl="0">
      <w:startOverride w:val="1"/>
    </w:lvlOverride>
  </w:num>
  <w:num w:numId="10" w16cid:durableId="1398822153">
    <w:abstractNumId w:val="21"/>
    <w:lvlOverride w:ilvl="0">
      <w:startOverride w:val="1"/>
    </w:lvlOverride>
  </w:num>
  <w:num w:numId="11" w16cid:durableId="1825466284">
    <w:abstractNumId w:val="21"/>
    <w:lvlOverride w:ilvl="0">
      <w:startOverride w:val="1"/>
    </w:lvlOverride>
  </w:num>
  <w:num w:numId="12" w16cid:durableId="1446922321">
    <w:abstractNumId w:val="20"/>
    <w:lvlOverride w:ilvl="0">
      <w:startOverride w:val="1"/>
    </w:lvlOverride>
  </w:num>
  <w:num w:numId="13" w16cid:durableId="122584543">
    <w:abstractNumId w:val="21"/>
    <w:lvlOverride w:ilvl="0">
      <w:startOverride w:val="1"/>
    </w:lvlOverride>
  </w:num>
  <w:num w:numId="14" w16cid:durableId="818807267">
    <w:abstractNumId w:val="20"/>
    <w:lvlOverride w:ilvl="0">
      <w:startOverride w:val="1"/>
    </w:lvlOverride>
  </w:num>
  <w:num w:numId="15" w16cid:durableId="883829348">
    <w:abstractNumId w:val="21"/>
    <w:lvlOverride w:ilvl="0">
      <w:startOverride w:val="1"/>
    </w:lvlOverride>
  </w:num>
  <w:num w:numId="16" w16cid:durableId="438372887">
    <w:abstractNumId w:val="29"/>
  </w:num>
  <w:num w:numId="17" w16cid:durableId="516113510">
    <w:abstractNumId w:val="9"/>
  </w:num>
  <w:num w:numId="18" w16cid:durableId="1456096507">
    <w:abstractNumId w:val="27"/>
  </w:num>
  <w:num w:numId="19" w16cid:durableId="1397970374">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19"/>
  </w:num>
  <w:num w:numId="22" w16cid:durableId="1659071369">
    <w:abstractNumId w:val="25"/>
  </w:num>
  <w:num w:numId="23" w16cid:durableId="1938362445">
    <w:abstractNumId w:val="20"/>
    <w:lvlOverride w:ilvl="0">
      <w:startOverride w:val="1"/>
    </w:lvlOverride>
  </w:num>
  <w:num w:numId="24" w16cid:durableId="913515990">
    <w:abstractNumId w:val="21"/>
    <w:lvlOverride w:ilvl="0">
      <w:startOverride w:val="1"/>
    </w:lvlOverride>
  </w:num>
  <w:num w:numId="25" w16cid:durableId="978418003">
    <w:abstractNumId w:val="6"/>
  </w:num>
  <w:num w:numId="26" w16cid:durableId="143009612">
    <w:abstractNumId w:val="4"/>
  </w:num>
  <w:num w:numId="27" w16cid:durableId="212620654">
    <w:abstractNumId w:val="4"/>
    <w:lvlOverride w:ilvl="0">
      <w:startOverride w:val="1"/>
    </w:lvlOverride>
  </w:num>
  <w:num w:numId="28" w16cid:durableId="304163020">
    <w:abstractNumId w:val="30"/>
  </w:num>
  <w:num w:numId="29" w16cid:durableId="1513568488">
    <w:abstractNumId w:val="18"/>
  </w:num>
  <w:num w:numId="30" w16cid:durableId="1254779312">
    <w:abstractNumId w:val="16"/>
  </w:num>
  <w:num w:numId="31" w16cid:durableId="1285771872">
    <w:abstractNumId w:val="14"/>
  </w:num>
  <w:num w:numId="32" w16cid:durableId="1475247227">
    <w:abstractNumId w:val="3"/>
  </w:num>
  <w:num w:numId="33" w16cid:durableId="17826010">
    <w:abstractNumId w:val="11"/>
  </w:num>
  <w:num w:numId="34" w16cid:durableId="1020009735">
    <w:abstractNumId w:val="0"/>
  </w:num>
  <w:num w:numId="35" w16cid:durableId="1139492689">
    <w:abstractNumId w:val="8"/>
  </w:num>
  <w:num w:numId="36" w16cid:durableId="73672343">
    <w:abstractNumId w:val="1"/>
  </w:num>
  <w:num w:numId="37" w16cid:durableId="1624261806">
    <w:abstractNumId w:val="24"/>
  </w:num>
  <w:num w:numId="38" w16cid:durableId="1511724587">
    <w:abstractNumId w:val="15"/>
  </w:num>
  <w:num w:numId="39" w16cid:durableId="306740569">
    <w:abstractNumId w:val="7"/>
  </w:num>
  <w:num w:numId="40" w16cid:durableId="709960220">
    <w:abstractNumId w:val="27"/>
  </w:num>
  <w:num w:numId="41" w16cid:durableId="1854110178">
    <w:abstractNumId w:val="10"/>
  </w:num>
  <w:num w:numId="42" w16cid:durableId="1473912428">
    <w:abstractNumId w:val="23"/>
  </w:num>
  <w:num w:numId="43" w16cid:durableId="1208487172">
    <w:abstractNumId w:val="31"/>
  </w:num>
  <w:num w:numId="44" w16cid:durableId="1310285832">
    <w:abstractNumId w:val="17"/>
  </w:num>
  <w:num w:numId="45" w16cid:durableId="2081078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11779"/>
    <w:rsid w:val="00011784"/>
    <w:rsid w:val="00011A96"/>
    <w:rsid w:val="00013199"/>
    <w:rsid w:val="000134E4"/>
    <w:rsid w:val="000151EF"/>
    <w:rsid w:val="00021977"/>
    <w:rsid w:val="00023445"/>
    <w:rsid w:val="000239F5"/>
    <w:rsid w:val="00031C6D"/>
    <w:rsid w:val="000358AD"/>
    <w:rsid w:val="00041FB2"/>
    <w:rsid w:val="00042E10"/>
    <w:rsid w:val="000510ED"/>
    <w:rsid w:val="0005688A"/>
    <w:rsid w:val="00066E26"/>
    <w:rsid w:val="000802A6"/>
    <w:rsid w:val="0008612A"/>
    <w:rsid w:val="000872D2"/>
    <w:rsid w:val="00090E18"/>
    <w:rsid w:val="00093341"/>
    <w:rsid w:val="000A10BC"/>
    <w:rsid w:val="000B0056"/>
    <w:rsid w:val="000B0099"/>
    <w:rsid w:val="000B47CF"/>
    <w:rsid w:val="000C1C97"/>
    <w:rsid w:val="000C3C7B"/>
    <w:rsid w:val="000D0F93"/>
    <w:rsid w:val="000E1C3D"/>
    <w:rsid w:val="000F1682"/>
    <w:rsid w:val="000F3FE0"/>
    <w:rsid w:val="00106416"/>
    <w:rsid w:val="00110481"/>
    <w:rsid w:val="001127C9"/>
    <w:rsid w:val="00115B88"/>
    <w:rsid w:val="00131291"/>
    <w:rsid w:val="00132F6A"/>
    <w:rsid w:val="00133913"/>
    <w:rsid w:val="00140221"/>
    <w:rsid w:val="00142243"/>
    <w:rsid w:val="001516EB"/>
    <w:rsid w:val="001562A5"/>
    <w:rsid w:val="001642FC"/>
    <w:rsid w:val="0016496B"/>
    <w:rsid w:val="00167A1F"/>
    <w:rsid w:val="001743E2"/>
    <w:rsid w:val="001745F8"/>
    <w:rsid w:val="001827CB"/>
    <w:rsid w:val="001838CF"/>
    <w:rsid w:val="001868EE"/>
    <w:rsid w:val="00186D9A"/>
    <w:rsid w:val="001A222B"/>
    <w:rsid w:val="001A3BA4"/>
    <w:rsid w:val="001A5671"/>
    <w:rsid w:val="001A6D1F"/>
    <w:rsid w:val="001B1E0D"/>
    <w:rsid w:val="001C32E1"/>
    <w:rsid w:val="001D22A8"/>
    <w:rsid w:val="001D4CCA"/>
    <w:rsid w:val="001D6D11"/>
    <w:rsid w:val="001E30F6"/>
    <w:rsid w:val="001F0E2D"/>
    <w:rsid w:val="00203E17"/>
    <w:rsid w:val="002060D8"/>
    <w:rsid w:val="00217EE5"/>
    <w:rsid w:val="00226C49"/>
    <w:rsid w:val="0023016F"/>
    <w:rsid w:val="00235F5C"/>
    <w:rsid w:val="00252E57"/>
    <w:rsid w:val="00257670"/>
    <w:rsid w:val="00257FA3"/>
    <w:rsid w:val="00263DF3"/>
    <w:rsid w:val="002716B1"/>
    <w:rsid w:val="00277946"/>
    <w:rsid w:val="00277B56"/>
    <w:rsid w:val="00283CAD"/>
    <w:rsid w:val="00286C36"/>
    <w:rsid w:val="00295ED7"/>
    <w:rsid w:val="002A19F5"/>
    <w:rsid w:val="002A3241"/>
    <w:rsid w:val="002A4EF6"/>
    <w:rsid w:val="002A6148"/>
    <w:rsid w:val="002B09A5"/>
    <w:rsid w:val="002B4922"/>
    <w:rsid w:val="002B5C89"/>
    <w:rsid w:val="002C22C3"/>
    <w:rsid w:val="002C2A3A"/>
    <w:rsid w:val="002C2D19"/>
    <w:rsid w:val="002C7B1E"/>
    <w:rsid w:val="002D10FA"/>
    <w:rsid w:val="002D3B60"/>
    <w:rsid w:val="002D4C55"/>
    <w:rsid w:val="002D6221"/>
    <w:rsid w:val="002D6D13"/>
    <w:rsid w:val="002E6DED"/>
    <w:rsid w:val="002F57B6"/>
    <w:rsid w:val="00300956"/>
    <w:rsid w:val="0031489A"/>
    <w:rsid w:val="003165FA"/>
    <w:rsid w:val="00317187"/>
    <w:rsid w:val="00317379"/>
    <w:rsid w:val="003204A9"/>
    <w:rsid w:val="00321853"/>
    <w:rsid w:val="0032499A"/>
    <w:rsid w:val="00326E38"/>
    <w:rsid w:val="00327B23"/>
    <w:rsid w:val="00332444"/>
    <w:rsid w:val="003341F7"/>
    <w:rsid w:val="00345E6A"/>
    <w:rsid w:val="00347FEC"/>
    <w:rsid w:val="00353166"/>
    <w:rsid w:val="00356F45"/>
    <w:rsid w:val="0036265D"/>
    <w:rsid w:val="00363E3D"/>
    <w:rsid w:val="00366B74"/>
    <w:rsid w:val="003763A7"/>
    <w:rsid w:val="003763AB"/>
    <w:rsid w:val="003A4ADF"/>
    <w:rsid w:val="003A600C"/>
    <w:rsid w:val="003A710A"/>
    <w:rsid w:val="003B41D6"/>
    <w:rsid w:val="003B659E"/>
    <w:rsid w:val="003C275E"/>
    <w:rsid w:val="003C3B8A"/>
    <w:rsid w:val="003C4FDE"/>
    <w:rsid w:val="003D5867"/>
    <w:rsid w:val="003D6811"/>
    <w:rsid w:val="003D7C51"/>
    <w:rsid w:val="003E58DF"/>
    <w:rsid w:val="003E6087"/>
    <w:rsid w:val="003F13B2"/>
    <w:rsid w:val="003F6183"/>
    <w:rsid w:val="004046DA"/>
    <w:rsid w:val="00404C4C"/>
    <w:rsid w:val="004113E2"/>
    <w:rsid w:val="0041423F"/>
    <w:rsid w:val="00414F81"/>
    <w:rsid w:val="00416FA4"/>
    <w:rsid w:val="00420AD4"/>
    <w:rsid w:val="00424156"/>
    <w:rsid w:val="0042461C"/>
    <w:rsid w:val="004335EC"/>
    <w:rsid w:val="00435A3D"/>
    <w:rsid w:val="00436A0F"/>
    <w:rsid w:val="00437150"/>
    <w:rsid w:val="0043750A"/>
    <w:rsid w:val="00443BF1"/>
    <w:rsid w:val="0046112A"/>
    <w:rsid w:val="00467BE1"/>
    <w:rsid w:val="00467E3D"/>
    <w:rsid w:val="004732E9"/>
    <w:rsid w:val="004779AE"/>
    <w:rsid w:val="00481EE6"/>
    <w:rsid w:val="004854BB"/>
    <w:rsid w:val="00491888"/>
    <w:rsid w:val="00494493"/>
    <w:rsid w:val="0049561F"/>
    <w:rsid w:val="00496606"/>
    <w:rsid w:val="004A2321"/>
    <w:rsid w:val="004A5CCE"/>
    <w:rsid w:val="004B1887"/>
    <w:rsid w:val="004B21D2"/>
    <w:rsid w:val="004B2B08"/>
    <w:rsid w:val="004C5582"/>
    <w:rsid w:val="004D3DE0"/>
    <w:rsid w:val="004E16A3"/>
    <w:rsid w:val="004E3E04"/>
    <w:rsid w:val="004E4F71"/>
    <w:rsid w:val="004E5B72"/>
    <w:rsid w:val="004E5E66"/>
    <w:rsid w:val="004E7622"/>
    <w:rsid w:val="004E7ADB"/>
    <w:rsid w:val="004F0717"/>
    <w:rsid w:val="00500F50"/>
    <w:rsid w:val="00503B4D"/>
    <w:rsid w:val="00504EE9"/>
    <w:rsid w:val="005133BB"/>
    <w:rsid w:val="00521576"/>
    <w:rsid w:val="005231C7"/>
    <w:rsid w:val="005250E6"/>
    <w:rsid w:val="005271D9"/>
    <w:rsid w:val="00537AC1"/>
    <w:rsid w:val="0054285D"/>
    <w:rsid w:val="00542CA3"/>
    <w:rsid w:val="00542D23"/>
    <w:rsid w:val="00543922"/>
    <w:rsid w:val="0054442C"/>
    <w:rsid w:val="00550285"/>
    <w:rsid w:val="00562492"/>
    <w:rsid w:val="005700A8"/>
    <w:rsid w:val="00572A20"/>
    <w:rsid w:val="005836F8"/>
    <w:rsid w:val="0059122F"/>
    <w:rsid w:val="005918FA"/>
    <w:rsid w:val="00592A86"/>
    <w:rsid w:val="005A6E71"/>
    <w:rsid w:val="005B0B67"/>
    <w:rsid w:val="005B4801"/>
    <w:rsid w:val="005B6517"/>
    <w:rsid w:val="005C0618"/>
    <w:rsid w:val="005C1023"/>
    <w:rsid w:val="005C23A4"/>
    <w:rsid w:val="005C24A3"/>
    <w:rsid w:val="005C4385"/>
    <w:rsid w:val="005C587D"/>
    <w:rsid w:val="005D1CDF"/>
    <w:rsid w:val="005D2BB7"/>
    <w:rsid w:val="005E2831"/>
    <w:rsid w:val="005E4B72"/>
    <w:rsid w:val="005E61A8"/>
    <w:rsid w:val="005F127B"/>
    <w:rsid w:val="005F6419"/>
    <w:rsid w:val="005F6C6A"/>
    <w:rsid w:val="006053F2"/>
    <w:rsid w:val="0060543D"/>
    <w:rsid w:val="006104DD"/>
    <w:rsid w:val="006130B5"/>
    <w:rsid w:val="00617400"/>
    <w:rsid w:val="00632D29"/>
    <w:rsid w:val="00635841"/>
    <w:rsid w:val="0064581A"/>
    <w:rsid w:val="00646314"/>
    <w:rsid w:val="0065578D"/>
    <w:rsid w:val="00661B3E"/>
    <w:rsid w:val="00664950"/>
    <w:rsid w:val="00667039"/>
    <w:rsid w:val="00671E0A"/>
    <w:rsid w:val="00683220"/>
    <w:rsid w:val="00687FA0"/>
    <w:rsid w:val="0069026B"/>
    <w:rsid w:val="00693FC7"/>
    <w:rsid w:val="00696C9D"/>
    <w:rsid w:val="006A3C11"/>
    <w:rsid w:val="006B7010"/>
    <w:rsid w:val="006C28B5"/>
    <w:rsid w:val="006C3095"/>
    <w:rsid w:val="006C6EEF"/>
    <w:rsid w:val="006D2B1A"/>
    <w:rsid w:val="006D7F59"/>
    <w:rsid w:val="006E0C1D"/>
    <w:rsid w:val="006E1151"/>
    <w:rsid w:val="006E505C"/>
    <w:rsid w:val="006E6311"/>
    <w:rsid w:val="006E65BB"/>
    <w:rsid w:val="006E774B"/>
    <w:rsid w:val="006F3F78"/>
    <w:rsid w:val="006F6C79"/>
    <w:rsid w:val="006F7E6F"/>
    <w:rsid w:val="00700C72"/>
    <w:rsid w:val="00702566"/>
    <w:rsid w:val="00705C5D"/>
    <w:rsid w:val="00710ACD"/>
    <w:rsid w:val="007145FF"/>
    <w:rsid w:val="00715B2A"/>
    <w:rsid w:val="00720F2D"/>
    <w:rsid w:val="007450F1"/>
    <w:rsid w:val="007459AB"/>
    <w:rsid w:val="00746DDD"/>
    <w:rsid w:val="00751515"/>
    <w:rsid w:val="00751A6F"/>
    <w:rsid w:val="007528E5"/>
    <w:rsid w:val="00755966"/>
    <w:rsid w:val="007626B7"/>
    <w:rsid w:val="00763B77"/>
    <w:rsid w:val="007743C0"/>
    <w:rsid w:val="007753CB"/>
    <w:rsid w:val="007765C9"/>
    <w:rsid w:val="00776D60"/>
    <w:rsid w:val="0078212B"/>
    <w:rsid w:val="0078235F"/>
    <w:rsid w:val="00784DF6"/>
    <w:rsid w:val="0078508A"/>
    <w:rsid w:val="00785232"/>
    <w:rsid w:val="00796A55"/>
    <w:rsid w:val="007A55C3"/>
    <w:rsid w:val="007A6861"/>
    <w:rsid w:val="007B186C"/>
    <w:rsid w:val="007B4739"/>
    <w:rsid w:val="007B6620"/>
    <w:rsid w:val="007B7AF0"/>
    <w:rsid w:val="007C1696"/>
    <w:rsid w:val="007C3ED0"/>
    <w:rsid w:val="007C5971"/>
    <w:rsid w:val="007D5836"/>
    <w:rsid w:val="007F54B9"/>
    <w:rsid w:val="007F6BFD"/>
    <w:rsid w:val="00806A76"/>
    <w:rsid w:val="00810FEE"/>
    <w:rsid w:val="00811C9D"/>
    <w:rsid w:val="00816C80"/>
    <w:rsid w:val="008228B6"/>
    <w:rsid w:val="00823073"/>
    <w:rsid w:val="00831985"/>
    <w:rsid w:val="00833AC9"/>
    <w:rsid w:val="00841BCD"/>
    <w:rsid w:val="008426CC"/>
    <w:rsid w:val="00843B26"/>
    <w:rsid w:val="00844C81"/>
    <w:rsid w:val="00851A8E"/>
    <w:rsid w:val="0085365B"/>
    <w:rsid w:val="00863EAF"/>
    <w:rsid w:val="00864BB5"/>
    <w:rsid w:val="00873F8E"/>
    <w:rsid w:val="0087443E"/>
    <w:rsid w:val="008826C1"/>
    <w:rsid w:val="00883DFD"/>
    <w:rsid w:val="008A1BF7"/>
    <w:rsid w:val="008A3EE9"/>
    <w:rsid w:val="008A4660"/>
    <w:rsid w:val="008A4A21"/>
    <w:rsid w:val="008A5B0E"/>
    <w:rsid w:val="008B0961"/>
    <w:rsid w:val="008B0F8E"/>
    <w:rsid w:val="008B34CF"/>
    <w:rsid w:val="008C321F"/>
    <w:rsid w:val="008C39F7"/>
    <w:rsid w:val="008E773E"/>
    <w:rsid w:val="008F7946"/>
    <w:rsid w:val="008F7F7F"/>
    <w:rsid w:val="0090091A"/>
    <w:rsid w:val="009042BD"/>
    <w:rsid w:val="00904FE4"/>
    <w:rsid w:val="009076BE"/>
    <w:rsid w:val="00912CFC"/>
    <w:rsid w:val="00913D99"/>
    <w:rsid w:val="009233A4"/>
    <w:rsid w:val="009241EF"/>
    <w:rsid w:val="00936159"/>
    <w:rsid w:val="009400F4"/>
    <w:rsid w:val="00945DA0"/>
    <w:rsid w:val="00955BB3"/>
    <w:rsid w:val="00967E64"/>
    <w:rsid w:val="00974FED"/>
    <w:rsid w:val="00977E1D"/>
    <w:rsid w:val="00981A09"/>
    <w:rsid w:val="0098232D"/>
    <w:rsid w:val="009976A9"/>
    <w:rsid w:val="009B0573"/>
    <w:rsid w:val="009B0D99"/>
    <w:rsid w:val="009B4E1F"/>
    <w:rsid w:val="009B7B4B"/>
    <w:rsid w:val="009B7C21"/>
    <w:rsid w:val="009C2088"/>
    <w:rsid w:val="009C4E2D"/>
    <w:rsid w:val="009E2796"/>
    <w:rsid w:val="009F52BB"/>
    <w:rsid w:val="00A04992"/>
    <w:rsid w:val="00A147AA"/>
    <w:rsid w:val="00A2087B"/>
    <w:rsid w:val="00A21D71"/>
    <w:rsid w:val="00A22B78"/>
    <w:rsid w:val="00A25AE5"/>
    <w:rsid w:val="00A27154"/>
    <w:rsid w:val="00A30CAD"/>
    <w:rsid w:val="00A31E8C"/>
    <w:rsid w:val="00A37002"/>
    <w:rsid w:val="00A4355E"/>
    <w:rsid w:val="00A50C96"/>
    <w:rsid w:val="00A53451"/>
    <w:rsid w:val="00A54486"/>
    <w:rsid w:val="00A547B2"/>
    <w:rsid w:val="00A5720F"/>
    <w:rsid w:val="00A72023"/>
    <w:rsid w:val="00A72299"/>
    <w:rsid w:val="00A82394"/>
    <w:rsid w:val="00A92BCD"/>
    <w:rsid w:val="00A96534"/>
    <w:rsid w:val="00AA05D8"/>
    <w:rsid w:val="00AA1B0E"/>
    <w:rsid w:val="00AA27EA"/>
    <w:rsid w:val="00AA47B6"/>
    <w:rsid w:val="00AB1C73"/>
    <w:rsid w:val="00AC163B"/>
    <w:rsid w:val="00AC349D"/>
    <w:rsid w:val="00AC5CA7"/>
    <w:rsid w:val="00AC6058"/>
    <w:rsid w:val="00AD1D8B"/>
    <w:rsid w:val="00AD402C"/>
    <w:rsid w:val="00AE2BA5"/>
    <w:rsid w:val="00AE4CBB"/>
    <w:rsid w:val="00AE56B1"/>
    <w:rsid w:val="00AE6D09"/>
    <w:rsid w:val="00AF1D68"/>
    <w:rsid w:val="00AF7A7C"/>
    <w:rsid w:val="00B02070"/>
    <w:rsid w:val="00B063C3"/>
    <w:rsid w:val="00B23FF2"/>
    <w:rsid w:val="00B25E50"/>
    <w:rsid w:val="00B26C4F"/>
    <w:rsid w:val="00B279F0"/>
    <w:rsid w:val="00B408B6"/>
    <w:rsid w:val="00B411B8"/>
    <w:rsid w:val="00B42997"/>
    <w:rsid w:val="00B4533B"/>
    <w:rsid w:val="00B542DA"/>
    <w:rsid w:val="00B61746"/>
    <w:rsid w:val="00B6177A"/>
    <w:rsid w:val="00B6440F"/>
    <w:rsid w:val="00B718C1"/>
    <w:rsid w:val="00B73862"/>
    <w:rsid w:val="00B73F43"/>
    <w:rsid w:val="00B840C4"/>
    <w:rsid w:val="00BA3204"/>
    <w:rsid w:val="00BA50C0"/>
    <w:rsid w:val="00BA6B66"/>
    <w:rsid w:val="00BA6E48"/>
    <w:rsid w:val="00BA75EA"/>
    <w:rsid w:val="00BB606A"/>
    <w:rsid w:val="00BC1F6A"/>
    <w:rsid w:val="00BD7A68"/>
    <w:rsid w:val="00BE0AF6"/>
    <w:rsid w:val="00BE1F03"/>
    <w:rsid w:val="00BE58A7"/>
    <w:rsid w:val="00BF2218"/>
    <w:rsid w:val="00BF3C98"/>
    <w:rsid w:val="00C005CC"/>
    <w:rsid w:val="00C00922"/>
    <w:rsid w:val="00C0426B"/>
    <w:rsid w:val="00C045DF"/>
    <w:rsid w:val="00C05D00"/>
    <w:rsid w:val="00C07E4B"/>
    <w:rsid w:val="00C1125D"/>
    <w:rsid w:val="00C20B73"/>
    <w:rsid w:val="00C259AE"/>
    <w:rsid w:val="00C26D43"/>
    <w:rsid w:val="00C30DAA"/>
    <w:rsid w:val="00C3130E"/>
    <w:rsid w:val="00C31D29"/>
    <w:rsid w:val="00C46548"/>
    <w:rsid w:val="00C467ED"/>
    <w:rsid w:val="00C574D5"/>
    <w:rsid w:val="00C6738D"/>
    <w:rsid w:val="00C72132"/>
    <w:rsid w:val="00C73F32"/>
    <w:rsid w:val="00C87462"/>
    <w:rsid w:val="00CA180C"/>
    <w:rsid w:val="00CA1BD9"/>
    <w:rsid w:val="00CB22B2"/>
    <w:rsid w:val="00CB308F"/>
    <w:rsid w:val="00CB3CA7"/>
    <w:rsid w:val="00CC3EE2"/>
    <w:rsid w:val="00CD461C"/>
    <w:rsid w:val="00CD6020"/>
    <w:rsid w:val="00CD7492"/>
    <w:rsid w:val="00CE21B0"/>
    <w:rsid w:val="00CE3A6B"/>
    <w:rsid w:val="00CE4D87"/>
    <w:rsid w:val="00CE7085"/>
    <w:rsid w:val="00CF001C"/>
    <w:rsid w:val="00CF6F7A"/>
    <w:rsid w:val="00D00211"/>
    <w:rsid w:val="00D01B60"/>
    <w:rsid w:val="00D06309"/>
    <w:rsid w:val="00D14617"/>
    <w:rsid w:val="00D200F6"/>
    <w:rsid w:val="00D23A44"/>
    <w:rsid w:val="00D351EA"/>
    <w:rsid w:val="00D36561"/>
    <w:rsid w:val="00D40288"/>
    <w:rsid w:val="00D41805"/>
    <w:rsid w:val="00D41ED4"/>
    <w:rsid w:val="00D43403"/>
    <w:rsid w:val="00D44921"/>
    <w:rsid w:val="00D46449"/>
    <w:rsid w:val="00D5270B"/>
    <w:rsid w:val="00D62E71"/>
    <w:rsid w:val="00D6430D"/>
    <w:rsid w:val="00D66188"/>
    <w:rsid w:val="00D670E7"/>
    <w:rsid w:val="00D702BD"/>
    <w:rsid w:val="00D731F6"/>
    <w:rsid w:val="00D740CA"/>
    <w:rsid w:val="00D80A75"/>
    <w:rsid w:val="00D83733"/>
    <w:rsid w:val="00D85728"/>
    <w:rsid w:val="00D90FC8"/>
    <w:rsid w:val="00D95481"/>
    <w:rsid w:val="00D97020"/>
    <w:rsid w:val="00DA31C7"/>
    <w:rsid w:val="00DA4776"/>
    <w:rsid w:val="00DB1012"/>
    <w:rsid w:val="00DB17B7"/>
    <w:rsid w:val="00DB3A98"/>
    <w:rsid w:val="00DB49B7"/>
    <w:rsid w:val="00DC7A13"/>
    <w:rsid w:val="00DE2AE2"/>
    <w:rsid w:val="00DE4937"/>
    <w:rsid w:val="00DE62E8"/>
    <w:rsid w:val="00DF22F2"/>
    <w:rsid w:val="00DF2997"/>
    <w:rsid w:val="00DF30B8"/>
    <w:rsid w:val="00E06AF9"/>
    <w:rsid w:val="00E10208"/>
    <w:rsid w:val="00E10BC4"/>
    <w:rsid w:val="00E125CD"/>
    <w:rsid w:val="00E13D39"/>
    <w:rsid w:val="00E13E1E"/>
    <w:rsid w:val="00E1415D"/>
    <w:rsid w:val="00E21313"/>
    <w:rsid w:val="00E2629E"/>
    <w:rsid w:val="00E323E9"/>
    <w:rsid w:val="00E34018"/>
    <w:rsid w:val="00E370DF"/>
    <w:rsid w:val="00E3710C"/>
    <w:rsid w:val="00E418C1"/>
    <w:rsid w:val="00E430A7"/>
    <w:rsid w:val="00E437D2"/>
    <w:rsid w:val="00E508DB"/>
    <w:rsid w:val="00E52FB5"/>
    <w:rsid w:val="00E55751"/>
    <w:rsid w:val="00E5632D"/>
    <w:rsid w:val="00E61784"/>
    <w:rsid w:val="00E66F3D"/>
    <w:rsid w:val="00E724D4"/>
    <w:rsid w:val="00E815EB"/>
    <w:rsid w:val="00E8735D"/>
    <w:rsid w:val="00EA2311"/>
    <w:rsid w:val="00EA53EF"/>
    <w:rsid w:val="00EB69D9"/>
    <w:rsid w:val="00EC15F9"/>
    <w:rsid w:val="00EC5C8F"/>
    <w:rsid w:val="00EC7BC3"/>
    <w:rsid w:val="00ED194B"/>
    <w:rsid w:val="00ED7600"/>
    <w:rsid w:val="00EE59D1"/>
    <w:rsid w:val="00EF48DD"/>
    <w:rsid w:val="00EF6073"/>
    <w:rsid w:val="00EF698B"/>
    <w:rsid w:val="00F04DD3"/>
    <w:rsid w:val="00F119E6"/>
    <w:rsid w:val="00F1362C"/>
    <w:rsid w:val="00F13E2D"/>
    <w:rsid w:val="00F223D2"/>
    <w:rsid w:val="00F231C7"/>
    <w:rsid w:val="00F248E1"/>
    <w:rsid w:val="00F27319"/>
    <w:rsid w:val="00F32D70"/>
    <w:rsid w:val="00F414F1"/>
    <w:rsid w:val="00F508B8"/>
    <w:rsid w:val="00F520B0"/>
    <w:rsid w:val="00F533F0"/>
    <w:rsid w:val="00F55009"/>
    <w:rsid w:val="00F56FCA"/>
    <w:rsid w:val="00F72CB1"/>
    <w:rsid w:val="00F73450"/>
    <w:rsid w:val="00F8215E"/>
    <w:rsid w:val="00F824F5"/>
    <w:rsid w:val="00F871D9"/>
    <w:rsid w:val="00F90FAB"/>
    <w:rsid w:val="00F9374D"/>
    <w:rsid w:val="00F959ED"/>
    <w:rsid w:val="00FB1BEF"/>
    <w:rsid w:val="00FB4FEF"/>
    <w:rsid w:val="00FC29B9"/>
    <w:rsid w:val="00FC6FD3"/>
    <w:rsid w:val="00FE305C"/>
    <w:rsid w:val="00FE4FA6"/>
    <w:rsid w:val="00FF0301"/>
    <w:rsid w:val="00FF0C34"/>
    <w:rsid w:val="00FF43EC"/>
    <w:rsid w:val="010593F6"/>
    <w:rsid w:val="01245EA7"/>
    <w:rsid w:val="01881774"/>
    <w:rsid w:val="03684232"/>
    <w:rsid w:val="08518533"/>
    <w:rsid w:val="0B42F3CC"/>
    <w:rsid w:val="0E6E46F4"/>
    <w:rsid w:val="0F9E2833"/>
    <w:rsid w:val="108B31D2"/>
    <w:rsid w:val="1412DE75"/>
    <w:rsid w:val="1732B2A6"/>
    <w:rsid w:val="17A52E02"/>
    <w:rsid w:val="18FB8D0F"/>
    <w:rsid w:val="1AA73781"/>
    <w:rsid w:val="1B34ED6D"/>
    <w:rsid w:val="1D605CAC"/>
    <w:rsid w:val="1FF101FF"/>
    <w:rsid w:val="2132E7EB"/>
    <w:rsid w:val="23AD14BF"/>
    <w:rsid w:val="271A1334"/>
    <w:rsid w:val="297A735E"/>
    <w:rsid w:val="2D1C0CA6"/>
    <w:rsid w:val="32CEAFAB"/>
    <w:rsid w:val="34103E96"/>
    <w:rsid w:val="34EC47F4"/>
    <w:rsid w:val="35570E38"/>
    <w:rsid w:val="36881855"/>
    <w:rsid w:val="3823E8B6"/>
    <w:rsid w:val="389DA869"/>
    <w:rsid w:val="391F338D"/>
    <w:rsid w:val="3DA496F8"/>
    <w:rsid w:val="3F36DDF3"/>
    <w:rsid w:val="432CE267"/>
    <w:rsid w:val="43D62D0E"/>
    <w:rsid w:val="43F7C2FA"/>
    <w:rsid w:val="4525BEF4"/>
    <w:rsid w:val="490EB3C8"/>
    <w:rsid w:val="4E87B231"/>
    <w:rsid w:val="5029DDDB"/>
    <w:rsid w:val="5109B857"/>
    <w:rsid w:val="57339CAE"/>
    <w:rsid w:val="590AE4E8"/>
    <w:rsid w:val="59DA3C01"/>
    <w:rsid w:val="59E4C637"/>
    <w:rsid w:val="5D0BBFCA"/>
    <w:rsid w:val="5D72D087"/>
    <w:rsid w:val="5D98FA75"/>
    <w:rsid w:val="6080AD9E"/>
    <w:rsid w:val="608291C9"/>
    <w:rsid w:val="60C3FD1D"/>
    <w:rsid w:val="625087A4"/>
    <w:rsid w:val="6414F1CB"/>
    <w:rsid w:val="6486C0CD"/>
    <w:rsid w:val="66391E0A"/>
    <w:rsid w:val="66E9748D"/>
    <w:rsid w:val="68D30205"/>
    <w:rsid w:val="6992B3C9"/>
    <w:rsid w:val="6993BFD8"/>
    <w:rsid w:val="6AE1EA0A"/>
    <w:rsid w:val="6B88604A"/>
    <w:rsid w:val="6CC4884F"/>
    <w:rsid w:val="72BDB11A"/>
    <w:rsid w:val="75A5E23C"/>
    <w:rsid w:val="75BE878B"/>
    <w:rsid w:val="77AFD007"/>
    <w:rsid w:val="78096F8B"/>
    <w:rsid w:val="78190655"/>
    <w:rsid w:val="793921D6"/>
    <w:rsid w:val="7A61D8BB"/>
    <w:rsid w:val="7AD58C37"/>
    <w:rsid w:val="7CF342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docId w15:val="{92A4C0E1-ADD6-4B56-A6F0-7797EF7BA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88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C4385"/>
    <w:pPr>
      <w:tabs>
        <w:tab w:val="right" w:leader="dot" w:pos="9617"/>
      </w:tabs>
      <w:spacing w:after="100"/>
    </w:pPr>
    <w:rPr>
      <w:b/>
    </w:rPr>
  </w:style>
  <w:style w:type="paragraph" w:styleId="NormalWeb">
    <w:name w:val="Normal (Web)"/>
    <w:basedOn w:val="Normal"/>
    <w:uiPriority w:val="99"/>
    <w:unhideWhenUsed/>
    <w:rsid w:val="00B6174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B6174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61746"/>
  </w:style>
  <w:style w:type="character" w:customStyle="1" w:styleId="eop">
    <w:name w:val="eop"/>
    <w:basedOn w:val="DefaultParagraphFont"/>
    <w:rsid w:val="00B61746"/>
  </w:style>
  <w:style w:type="character" w:customStyle="1" w:styleId="spellingerror">
    <w:name w:val="spellingerror"/>
    <w:basedOn w:val="DefaultParagraphFont"/>
    <w:rsid w:val="00B61746"/>
  </w:style>
  <w:style w:type="paragraph" w:styleId="Revision">
    <w:name w:val="Revision"/>
    <w:hidden/>
    <w:uiPriority w:val="99"/>
    <w:semiHidden/>
    <w:rsid w:val="00F871D9"/>
    <w:pPr>
      <w:spacing w:after="0" w:line="240" w:lineRule="auto"/>
    </w:pPr>
    <w:rPr>
      <w:rFonts w:ascii="Times New Roman" w:hAnsi="Times New Roman"/>
      <w:sz w:val="20"/>
    </w:rPr>
  </w:style>
  <w:style w:type="table" w:customStyle="1" w:styleId="TableGrid1">
    <w:name w:val="Table Grid1"/>
    <w:basedOn w:val="TableNormal"/>
    <w:next w:val="TableGrid"/>
    <w:uiPriority w:val="59"/>
    <w:rsid w:val="00CD6020"/>
    <w:pPr>
      <w:spacing w:after="0" w:line="240" w:lineRule="auto"/>
    </w:pPr>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F959E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959ED"/>
    <w:rPr>
      <w:rFonts w:ascii="Times New Roman" w:hAnsi="Times New Roman"/>
      <w:sz w:val="20"/>
    </w:rPr>
  </w:style>
  <w:style w:type="paragraph" w:styleId="Footer">
    <w:name w:val="footer"/>
    <w:basedOn w:val="Normal"/>
    <w:link w:val="FooterChar"/>
    <w:uiPriority w:val="99"/>
    <w:semiHidden/>
    <w:unhideWhenUsed/>
    <w:rsid w:val="00F959E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959ED"/>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82953">
      <w:bodyDiv w:val="1"/>
      <w:marLeft w:val="0"/>
      <w:marRight w:val="0"/>
      <w:marTop w:val="0"/>
      <w:marBottom w:val="0"/>
      <w:divBdr>
        <w:top w:val="none" w:sz="0" w:space="0" w:color="auto"/>
        <w:left w:val="none" w:sz="0" w:space="0" w:color="auto"/>
        <w:bottom w:val="none" w:sz="0" w:space="0" w:color="auto"/>
        <w:right w:val="none" w:sz="0" w:space="0" w:color="auto"/>
      </w:divBdr>
      <w:divsChild>
        <w:div w:id="331220475">
          <w:marLeft w:val="0"/>
          <w:marRight w:val="0"/>
          <w:marTop w:val="0"/>
          <w:marBottom w:val="0"/>
          <w:divBdr>
            <w:top w:val="none" w:sz="0" w:space="0" w:color="auto"/>
            <w:left w:val="none" w:sz="0" w:space="0" w:color="auto"/>
            <w:bottom w:val="none" w:sz="0" w:space="0" w:color="auto"/>
            <w:right w:val="none" w:sz="0" w:space="0" w:color="auto"/>
          </w:divBdr>
        </w:div>
      </w:divsChild>
    </w:div>
    <w:div w:id="282808244">
      <w:bodyDiv w:val="1"/>
      <w:marLeft w:val="0"/>
      <w:marRight w:val="0"/>
      <w:marTop w:val="0"/>
      <w:marBottom w:val="0"/>
      <w:divBdr>
        <w:top w:val="none" w:sz="0" w:space="0" w:color="auto"/>
        <w:left w:val="none" w:sz="0" w:space="0" w:color="auto"/>
        <w:bottom w:val="none" w:sz="0" w:space="0" w:color="auto"/>
        <w:right w:val="none" w:sz="0" w:space="0" w:color="auto"/>
      </w:divBdr>
    </w:div>
    <w:div w:id="307519138">
      <w:bodyDiv w:val="1"/>
      <w:marLeft w:val="0"/>
      <w:marRight w:val="0"/>
      <w:marTop w:val="0"/>
      <w:marBottom w:val="0"/>
      <w:divBdr>
        <w:top w:val="none" w:sz="0" w:space="0" w:color="auto"/>
        <w:left w:val="none" w:sz="0" w:space="0" w:color="auto"/>
        <w:bottom w:val="none" w:sz="0" w:space="0" w:color="auto"/>
        <w:right w:val="none" w:sz="0" w:space="0" w:color="auto"/>
      </w:divBdr>
    </w:div>
    <w:div w:id="581061117">
      <w:bodyDiv w:val="1"/>
      <w:marLeft w:val="0"/>
      <w:marRight w:val="0"/>
      <w:marTop w:val="0"/>
      <w:marBottom w:val="0"/>
      <w:divBdr>
        <w:top w:val="none" w:sz="0" w:space="0" w:color="auto"/>
        <w:left w:val="none" w:sz="0" w:space="0" w:color="auto"/>
        <w:bottom w:val="none" w:sz="0" w:space="0" w:color="auto"/>
        <w:right w:val="none" w:sz="0" w:space="0" w:color="auto"/>
      </w:divBdr>
    </w:div>
    <w:div w:id="607469876">
      <w:bodyDiv w:val="1"/>
      <w:marLeft w:val="0"/>
      <w:marRight w:val="0"/>
      <w:marTop w:val="0"/>
      <w:marBottom w:val="0"/>
      <w:divBdr>
        <w:top w:val="none" w:sz="0" w:space="0" w:color="auto"/>
        <w:left w:val="none" w:sz="0" w:space="0" w:color="auto"/>
        <w:bottom w:val="none" w:sz="0" w:space="0" w:color="auto"/>
        <w:right w:val="none" w:sz="0" w:space="0" w:color="auto"/>
      </w:divBdr>
    </w:div>
    <w:div w:id="653266314">
      <w:bodyDiv w:val="1"/>
      <w:marLeft w:val="0"/>
      <w:marRight w:val="0"/>
      <w:marTop w:val="0"/>
      <w:marBottom w:val="0"/>
      <w:divBdr>
        <w:top w:val="none" w:sz="0" w:space="0" w:color="auto"/>
        <w:left w:val="none" w:sz="0" w:space="0" w:color="auto"/>
        <w:bottom w:val="none" w:sz="0" w:space="0" w:color="auto"/>
        <w:right w:val="none" w:sz="0" w:space="0" w:color="auto"/>
      </w:divBdr>
    </w:div>
    <w:div w:id="680551901">
      <w:bodyDiv w:val="1"/>
      <w:marLeft w:val="0"/>
      <w:marRight w:val="0"/>
      <w:marTop w:val="0"/>
      <w:marBottom w:val="0"/>
      <w:divBdr>
        <w:top w:val="none" w:sz="0" w:space="0" w:color="auto"/>
        <w:left w:val="none" w:sz="0" w:space="0" w:color="auto"/>
        <w:bottom w:val="none" w:sz="0" w:space="0" w:color="auto"/>
        <w:right w:val="none" w:sz="0" w:space="0" w:color="auto"/>
      </w:divBdr>
    </w:div>
    <w:div w:id="744380899">
      <w:bodyDiv w:val="1"/>
      <w:marLeft w:val="0"/>
      <w:marRight w:val="0"/>
      <w:marTop w:val="0"/>
      <w:marBottom w:val="0"/>
      <w:divBdr>
        <w:top w:val="none" w:sz="0" w:space="0" w:color="auto"/>
        <w:left w:val="none" w:sz="0" w:space="0" w:color="auto"/>
        <w:bottom w:val="none" w:sz="0" w:space="0" w:color="auto"/>
        <w:right w:val="none" w:sz="0" w:space="0" w:color="auto"/>
      </w:divBdr>
    </w:div>
    <w:div w:id="825975127">
      <w:bodyDiv w:val="1"/>
      <w:marLeft w:val="0"/>
      <w:marRight w:val="0"/>
      <w:marTop w:val="0"/>
      <w:marBottom w:val="0"/>
      <w:divBdr>
        <w:top w:val="none" w:sz="0" w:space="0" w:color="auto"/>
        <w:left w:val="none" w:sz="0" w:space="0" w:color="auto"/>
        <w:bottom w:val="none" w:sz="0" w:space="0" w:color="auto"/>
        <w:right w:val="none" w:sz="0" w:space="0" w:color="auto"/>
      </w:divBdr>
    </w:div>
    <w:div w:id="1055814290">
      <w:bodyDiv w:val="1"/>
      <w:marLeft w:val="0"/>
      <w:marRight w:val="0"/>
      <w:marTop w:val="0"/>
      <w:marBottom w:val="0"/>
      <w:divBdr>
        <w:top w:val="none" w:sz="0" w:space="0" w:color="auto"/>
        <w:left w:val="none" w:sz="0" w:space="0" w:color="auto"/>
        <w:bottom w:val="none" w:sz="0" w:space="0" w:color="auto"/>
        <w:right w:val="none" w:sz="0" w:space="0" w:color="auto"/>
      </w:divBdr>
    </w:div>
    <w:div w:id="1056006911">
      <w:bodyDiv w:val="1"/>
      <w:marLeft w:val="0"/>
      <w:marRight w:val="0"/>
      <w:marTop w:val="0"/>
      <w:marBottom w:val="0"/>
      <w:divBdr>
        <w:top w:val="none" w:sz="0" w:space="0" w:color="auto"/>
        <w:left w:val="none" w:sz="0" w:space="0" w:color="auto"/>
        <w:bottom w:val="none" w:sz="0" w:space="0" w:color="auto"/>
        <w:right w:val="none" w:sz="0" w:space="0" w:color="auto"/>
      </w:divBdr>
    </w:div>
    <w:div w:id="1150943627">
      <w:bodyDiv w:val="1"/>
      <w:marLeft w:val="0"/>
      <w:marRight w:val="0"/>
      <w:marTop w:val="0"/>
      <w:marBottom w:val="0"/>
      <w:divBdr>
        <w:top w:val="none" w:sz="0" w:space="0" w:color="auto"/>
        <w:left w:val="none" w:sz="0" w:space="0" w:color="auto"/>
        <w:bottom w:val="none" w:sz="0" w:space="0" w:color="auto"/>
        <w:right w:val="none" w:sz="0" w:space="0" w:color="auto"/>
      </w:divBdr>
    </w:div>
    <w:div w:id="1196043477">
      <w:bodyDiv w:val="1"/>
      <w:marLeft w:val="0"/>
      <w:marRight w:val="0"/>
      <w:marTop w:val="0"/>
      <w:marBottom w:val="0"/>
      <w:divBdr>
        <w:top w:val="none" w:sz="0" w:space="0" w:color="auto"/>
        <w:left w:val="none" w:sz="0" w:space="0" w:color="auto"/>
        <w:bottom w:val="none" w:sz="0" w:space="0" w:color="auto"/>
        <w:right w:val="none" w:sz="0" w:space="0" w:color="auto"/>
      </w:divBdr>
    </w:div>
    <w:div w:id="1701542825">
      <w:bodyDiv w:val="1"/>
      <w:marLeft w:val="0"/>
      <w:marRight w:val="0"/>
      <w:marTop w:val="0"/>
      <w:marBottom w:val="0"/>
      <w:divBdr>
        <w:top w:val="none" w:sz="0" w:space="0" w:color="auto"/>
        <w:left w:val="none" w:sz="0" w:space="0" w:color="auto"/>
        <w:bottom w:val="none" w:sz="0" w:space="0" w:color="auto"/>
        <w:right w:val="none" w:sz="0" w:space="0" w:color="auto"/>
      </w:divBdr>
    </w:div>
    <w:div w:id="1779834445">
      <w:bodyDiv w:val="1"/>
      <w:marLeft w:val="0"/>
      <w:marRight w:val="0"/>
      <w:marTop w:val="0"/>
      <w:marBottom w:val="0"/>
      <w:divBdr>
        <w:top w:val="none" w:sz="0" w:space="0" w:color="auto"/>
        <w:left w:val="none" w:sz="0" w:space="0" w:color="auto"/>
        <w:bottom w:val="none" w:sz="0" w:space="0" w:color="auto"/>
        <w:right w:val="none" w:sz="0" w:space="0" w:color="auto"/>
      </w:divBdr>
    </w:div>
    <w:div w:id="1780484336">
      <w:bodyDiv w:val="1"/>
      <w:marLeft w:val="0"/>
      <w:marRight w:val="0"/>
      <w:marTop w:val="0"/>
      <w:marBottom w:val="0"/>
      <w:divBdr>
        <w:top w:val="none" w:sz="0" w:space="0" w:color="auto"/>
        <w:left w:val="none" w:sz="0" w:space="0" w:color="auto"/>
        <w:bottom w:val="none" w:sz="0" w:space="0" w:color="auto"/>
        <w:right w:val="none" w:sz="0" w:space="0" w:color="auto"/>
      </w:divBdr>
    </w:div>
    <w:div w:id="1890190482">
      <w:bodyDiv w:val="1"/>
      <w:marLeft w:val="0"/>
      <w:marRight w:val="0"/>
      <w:marTop w:val="0"/>
      <w:marBottom w:val="0"/>
      <w:divBdr>
        <w:top w:val="none" w:sz="0" w:space="0" w:color="auto"/>
        <w:left w:val="none" w:sz="0" w:space="0" w:color="auto"/>
        <w:bottom w:val="none" w:sz="0" w:space="0" w:color="auto"/>
        <w:right w:val="none" w:sz="0" w:space="0" w:color="auto"/>
      </w:divBdr>
    </w:div>
    <w:div w:id="2024628934">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 w:id="2084066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RBI5PAMIO524-1616901215-21866</_dlc_DocId>
    <HideFromDelve xmlns="71c5aaf6-e6ce-465b-b873-5148d2a4c105">false</HideFromDelve>
    <_dlc_DocIdUrl xmlns="71c5aaf6-e6ce-465b-b873-5148d2a4c105">
      <Url>https://nokia.sharepoint.com/sites/gxp/_layouts/15/DocIdRedir.aspx?ID=RBI5PAMIO524-1616901215-21866</Url>
      <Description>RBI5PAMIO524-1616901215-21866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2D320DC-DAA9-4536-B541-D04666251921}">
  <ds:schemaRefs>
    <ds:schemaRef ds:uri="Microsoft.SharePoint.Taxonomy.ContentTypeSync"/>
  </ds:schemaRefs>
</ds:datastoreItem>
</file>

<file path=customXml/itemProps2.xml><?xml version="1.0" encoding="utf-8"?>
<ds:datastoreItem xmlns:ds="http://schemas.openxmlformats.org/officeDocument/2006/customXml" ds:itemID="{F74D44CD-7153-46C7-AE31-02A0637DB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10</TotalTime>
  <Pages>6</Pages>
  <Words>1871</Words>
  <Characters>10668</Characters>
  <Application>Microsoft Office Word</Application>
  <DocSecurity>0</DocSecurity>
  <Lines>88</Lines>
  <Paragraphs>25</Paragraphs>
  <ScaleCrop>false</ScaleCrop>
  <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cp:lastModifiedBy>
  <cp:revision>68</cp:revision>
  <dcterms:created xsi:type="dcterms:W3CDTF">2024-05-08T11:50:00Z</dcterms:created>
  <dcterms:modified xsi:type="dcterms:W3CDTF">2024-05-13T12:12:00Z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6aa17548-0874-41d3-9f2a-334d8619a15a</vt:lpwstr>
  </property>
  <property fmtid="{D5CDD505-2E9C-101B-9397-08002B2CF9AE}" pid="11" name="MediaServiceImageTags">
    <vt:lpwstr/>
  </property>
</Properties>
</file>